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1ED74">
      <w:pPr>
        <w:jc w:val="center"/>
        <w:rPr>
          <w:rFonts w:asciiTheme="minorEastAsia" w:hAnsiTheme="minorEastAsia"/>
          <w:b/>
          <w:sz w:val="30"/>
          <w:szCs w:val="30"/>
        </w:rPr>
      </w:pPr>
      <w:r>
        <w:rPr>
          <w:rFonts w:hint="eastAsia" w:asciiTheme="minorEastAsia" w:hAnsiTheme="minorEastAsia"/>
          <w:b/>
          <w:sz w:val="30"/>
          <w:szCs w:val="30"/>
        </w:rPr>
        <w:t>六圩厂二期回流泵变频技改项目招标文件</w:t>
      </w:r>
    </w:p>
    <w:p w14:paraId="5AAF4219">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为提高污水处理效率，加强回流泵精确控制，我公司拟对六圩污水处理厂二期生物池内回流泵进行变频改造。现邀请各单位对该变频控制技改项目递交报价。我方具体要求如下：</w:t>
      </w:r>
    </w:p>
    <w:p w14:paraId="10879373">
      <w:pPr>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一、改造方案</w:t>
      </w:r>
    </w:p>
    <w:p w14:paraId="3C305880">
      <w:pPr>
        <w:pStyle w:val="4"/>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a、项目概述</w:t>
      </w:r>
    </w:p>
    <w:p w14:paraId="25C00968">
      <w:pPr>
        <w:keepNext w:val="0"/>
        <w:keepLines w:val="0"/>
        <w:pageBreakBefore w:val="0"/>
        <w:widowControl w:val="0"/>
        <w:kinsoku/>
        <w:wordWrap/>
        <w:overflowPunct/>
        <w:topLinePunct w:val="0"/>
        <w:autoSpaceDE/>
        <w:autoSpaceDN/>
        <w:bidi w:val="0"/>
        <w:snapToGrid w:val="0"/>
        <w:spacing w:line="360" w:lineRule="auto"/>
        <w:ind w:left="0" w:firstLine="480" w:firstLineChars="200"/>
        <w:rPr>
          <w:rFonts w:asciiTheme="minorEastAsia" w:hAnsiTheme="minorEastAsia"/>
          <w:sz w:val="24"/>
          <w:szCs w:val="24"/>
        </w:rPr>
      </w:pPr>
      <w:r>
        <w:rPr>
          <w:rFonts w:hint="eastAsia" w:asciiTheme="minorEastAsia" w:hAnsiTheme="minorEastAsia"/>
          <w:sz w:val="24"/>
          <w:szCs w:val="24"/>
        </w:rPr>
        <w:t>本项目场址位于</w:t>
      </w:r>
      <w:r>
        <w:rPr>
          <w:rFonts w:asciiTheme="minorEastAsia" w:hAnsiTheme="minorEastAsia"/>
          <w:sz w:val="24"/>
          <w:szCs w:val="24"/>
        </w:rPr>
        <w:t>扬州</w:t>
      </w:r>
      <w:r>
        <w:rPr>
          <w:rFonts w:hint="eastAsia" w:asciiTheme="minorEastAsia" w:hAnsiTheme="minorEastAsia"/>
          <w:sz w:val="24"/>
          <w:szCs w:val="24"/>
        </w:rPr>
        <w:t>洁源环境股份有限公司六圩污水处理厂</w:t>
      </w:r>
      <w:r>
        <w:rPr>
          <w:rFonts w:asciiTheme="minorEastAsia" w:hAnsiTheme="minorEastAsia"/>
          <w:sz w:val="24"/>
          <w:szCs w:val="24"/>
        </w:rPr>
        <w:t>内</w:t>
      </w:r>
      <w:r>
        <w:rPr>
          <w:rFonts w:hint="eastAsia" w:asciiTheme="minorEastAsia" w:hAnsiTheme="minorEastAsia"/>
          <w:sz w:val="24"/>
          <w:szCs w:val="24"/>
        </w:rPr>
        <w:t>。</w:t>
      </w:r>
    </w:p>
    <w:p w14:paraId="5335ABA1">
      <w:pPr>
        <w:keepNext w:val="0"/>
        <w:keepLines w:val="0"/>
        <w:pageBreakBefore w:val="0"/>
        <w:widowControl w:val="0"/>
        <w:kinsoku/>
        <w:wordWrap/>
        <w:overflowPunct/>
        <w:topLinePunct w:val="0"/>
        <w:autoSpaceDE/>
        <w:autoSpaceDN/>
        <w:bidi w:val="0"/>
        <w:spacing w:line="360" w:lineRule="auto"/>
        <w:ind w:left="0" w:firstLine="480" w:firstLineChars="200"/>
        <w:rPr>
          <w:rFonts w:asciiTheme="minorEastAsia" w:hAnsiTheme="minorEastAsia"/>
          <w:sz w:val="24"/>
          <w:szCs w:val="24"/>
        </w:rPr>
      </w:pPr>
      <w:r>
        <w:rPr>
          <w:rFonts w:asciiTheme="minorEastAsia" w:hAnsiTheme="minorEastAsia"/>
          <w:sz w:val="24"/>
          <w:szCs w:val="24"/>
        </w:rPr>
        <w:t>本</w:t>
      </w:r>
      <w:r>
        <w:rPr>
          <w:rFonts w:hint="eastAsia" w:asciiTheme="minorEastAsia" w:hAnsiTheme="minorEastAsia"/>
          <w:sz w:val="24"/>
          <w:szCs w:val="24"/>
        </w:rPr>
        <w:t>项目</w:t>
      </w:r>
      <w:r>
        <w:rPr>
          <w:rFonts w:asciiTheme="minorEastAsia" w:hAnsiTheme="minorEastAsia"/>
          <w:sz w:val="24"/>
          <w:szCs w:val="24"/>
        </w:rPr>
        <w:t>拟</w:t>
      </w:r>
      <w:r>
        <w:rPr>
          <w:rFonts w:hint="eastAsia" w:asciiTheme="minorEastAsia" w:hAnsiTheme="minorEastAsia"/>
          <w:sz w:val="24"/>
          <w:szCs w:val="24"/>
        </w:rPr>
        <w:t>对厂内二期生物池4台内回流泵进行变频改造，增加2台变频控制柜（柜内含断路器、变频器、保护器、二次回路等）及相关的配套电缆和自控程序升级，以满足生产需求。</w:t>
      </w:r>
    </w:p>
    <w:p w14:paraId="4D0618F4">
      <w:pPr>
        <w:pStyle w:val="4"/>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rPr>
          <w:rFonts w:asciiTheme="minorEastAsia" w:hAnsiTheme="minorEastAsia" w:eastAsiaTheme="minorEastAsia"/>
          <w:szCs w:val="24"/>
        </w:rPr>
      </w:pPr>
      <w:r>
        <w:rPr>
          <w:rFonts w:hint="eastAsia" w:asciiTheme="minorEastAsia" w:hAnsiTheme="minorEastAsia" w:eastAsiaTheme="minorEastAsia"/>
          <w:szCs w:val="24"/>
        </w:rPr>
        <w:t>b、设计条件及功能要求</w:t>
      </w:r>
    </w:p>
    <w:p w14:paraId="7DF81DD5">
      <w:pPr>
        <w:keepNext w:val="0"/>
        <w:keepLines w:val="0"/>
        <w:pageBreakBefore w:val="0"/>
        <w:widowControl w:val="0"/>
        <w:kinsoku/>
        <w:wordWrap/>
        <w:overflowPunct/>
        <w:topLinePunct w:val="0"/>
        <w:autoSpaceDE/>
        <w:autoSpaceDN/>
        <w:bidi w:val="0"/>
        <w:spacing w:line="360" w:lineRule="auto"/>
        <w:ind w:left="0"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本项目拟改造</w:t>
      </w:r>
      <w:r>
        <w:rPr>
          <w:rFonts w:asciiTheme="minorEastAsia" w:hAnsiTheme="minorEastAsia"/>
          <w:sz w:val="24"/>
          <w:szCs w:val="24"/>
          <w:highlight w:val="none"/>
        </w:rPr>
        <w:t>4</w:t>
      </w:r>
      <w:r>
        <w:rPr>
          <w:rFonts w:hint="eastAsia" w:asciiTheme="minorEastAsia" w:hAnsiTheme="minorEastAsia"/>
          <w:sz w:val="24"/>
          <w:szCs w:val="24"/>
          <w:highlight w:val="none"/>
        </w:rPr>
        <w:t>台</w:t>
      </w:r>
      <w:r>
        <w:rPr>
          <w:rFonts w:asciiTheme="minorEastAsia" w:hAnsiTheme="minorEastAsia"/>
          <w:sz w:val="24"/>
          <w:szCs w:val="24"/>
          <w:highlight w:val="none"/>
        </w:rPr>
        <w:t>18.5</w:t>
      </w:r>
      <w:r>
        <w:rPr>
          <w:rFonts w:hint="eastAsia" w:asciiTheme="minorEastAsia" w:hAnsiTheme="minorEastAsia"/>
          <w:sz w:val="24"/>
          <w:szCs w:val="24"/>
          <w:highlight w:val="none"/>
        </w:rPr>
        <w:t>kw回流泵为变频控制，采用一拖一控制，需增加二台不锈钢变频器控制柜（每台控制柜内安装2台回流泵变频回路），具有就地控制和远程控制功能。变频器控制柜安装在回流泵房外。变频器按照7</w:t>
      </w:r>
      <w:r>
        <w:rPr>
          <w:rFonts w:asciiTheme="minorEastAsia" w:hAnsiTheme="minorEastAsia"/>
          <w:sz w:val="24"/>
          <w:szCs w:val="24"/>
          <w:highlight w:val="none"/>
        </w:rPr>
        <w:t>2A电流</w:t>
      </w:r>
      <w:r>
        <w:rPr>
          <w:rFonts w:hint="eastAsia" w:asciiTheme="minorEastAsia" w:hAnsiTheme="minorEastAsia"/>
          <w:sz w:val="24"/>
          <w:szCs w:val="24"/>
          <w:highlight w:val="none"/>
        </w:rPr>
        <w:t>选取。</w:t>
      </w:r>
      <w:r>
        <w:rPr>
          <w:rFonts w:asciiTheme="minorEastAsia" w:hAnsiTheme="minorEastAsia"/>
          <w:sz w:val="24"/>
          <w:szCs w:val="24"/>
          <w:highlight w:val="none"/>
        </w:rPr>
        <w:t>4</w:t>
      </w:r>
      <w:r>
        <w:rPr>
          <w:rFonts w:hint="eastAsia" w:asciiTheme="minorEastAsia" w:hAnsiTheme="minorEastAsia"/>
          <w:sz w:val="24"/>
          <w:szCs w:val="24"/>
          <w:highlight w:val="none"/>
        </w:rPr>
        <w:t>台泵控制分别与厂内现有自控系统集成，实现远程上位机启动停止各泵，并远程调整变频泵频率，实现上位机监控各泵运行频率、电流等参数。控制柜远程监控信号就近接入回流泵房内P</w:t>
      </w:r>
      <w:r>
        <w:rPr>
          <w:rFonts w:asciiTheme="minorEastAsia" w:hAnsiTheme="minorEastAsia"/>
          <w:sz w:val="24"/>
          <w:szCs w:val="24"/>
          <w:highlight w:val="none"/>
        </w:rPr>
        <w:t>LC控制柜（投标单位需现场复核接入点）。</w:t>
      </w:r>
    </w:p>
    <w:p w14:paraId="329D6260">
      <w:pPr>
        <w:pStyle w:val="11"/>
        <w:keepNext w:val="0"/>
        <w:keepLines w:val="0"/>
        <w:pageBreakBefore w:val="0"/>
        <w:widowControl w:val="0"/>
        <w:kinsoku/>
        <w:wordWrap/>
        <w:overflowPunct/>
        <w:topLinePunct w:val="0"/>
        <w:autoSpaceDE/>
        <w:autoSpaceDN/>
        <w:bidi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c、变频控制柜与现场控制箱要求</w:t>
      </w:r>
    </w:p>
    <w:p w14:paraId="083D1554">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1)进行4台水泵变频改造，设置2台变频柜，每台变频柜内控制2台水泵；</w:t>
      </w:r>
    </w:p>
    <w:p w14:paraId="4CF82F32">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2)2台变频控制柜体需按照不锈钢材质要求，具体参数需要满足清单内要求；</w:t>
      </w:r>
    </w:p>
    <w:p w14:paraId="11EE2DC0">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3)柜内4路控制回路具有开泵、关泵功能；</w:t>
      </w:r>
    </w:p>
    <w:p w14:paraId="37B4B700">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4)柜内每路水泵控制具有远程/就地切换旋钮；</w:t>
      </w:r>
    </w:p>
    <w:p w14:paraId="40AF0D24">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5)柜内每路水泵控制设有急停按钮；</w:t>
      </w:r>
    </w:p>
    <w:p w14:paraId="4DE91912">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6)柜内每路水泵控制安装原水泵配套保护器，用于保护水泵；</w:t>
      </w:r>
    </w:p>
    <w:p w14:paraId="711EBF50">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7)柜内每路水泵控制具有电源上电、水泵运行、水泵故障等状态指示；</w:t>
      </w:r>
    </w:p>
    <w:p w14:paraId="01F66D52">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8)柜内每路水泵控制安装多功能表，可以采集每台泵的电压、电流等数据；</w:t>
      </w:r>
    </w:p>
    <w:p w14:paraId="71421960">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9)柜内前后设有照明，当打开柜门时，自动开启照明；</w:t>
      </w:r>
    </w:p>
    <w:p w14:paraId="5DEA4B43">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10)柜内设有冷却风机，当温度达到设定值，自动开启风机散热；</w:t>
      </w:r>
    </w:p>
    <w:p w14:paraId="6422D9E0">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11)柜内设有加热器；</w:t>
      </w:r>
    </w:p>
    <w:p w14:paraId="58C4EC82">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12)每台柜内预留三相插座1台，用于设备检修临时用电；</w:t>
      </w:r>
    </w:p>
    <w:p w14:paraId="34C45222">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13)每台柜内预留2路空开，用于预留后期接电；</w:t>
      </w:r>
    </w:p>
    <w:p w14:paraId="27BAB54A">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14)变频柜室外安装，需满足防护等级要求；</w:t>
      </w:r>
    </w:p>
    <w:p w14:paraId="660B262D">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15)变频柜信号就近接入泵房PLC柜，需考虑PLC接入点位问题；</w:t>
      </w:r>
    </w:p>
    <w:p w14:paraId="59F1187D">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16)水泵状态和控制信号需接入中控室画面，且中控室具有远程水泵变频调节功能；</w:t>
      </w:r>
    </w:p>
    <w:p w14:paraId="4B9E6EFF">
      <w:pPr>
        <w:keepNext w:val="0"/>
        <w:keepLines w:val="0"/>
        <w:pageBreakBefore w:val="0"/>
        <w:widowControl w:val="0"/>
        <w:kinsoku/>
        <w:wordWrap/>
        <w:overflowPunct/>
        <w:topLinePunct w:val="0"/>
        <w:autoSpaceDE/>
        <w:autoSpaceDN/>
        <w:bidi w:val="0"/>
        <w:spacing w:line="360" w:lineRule="auto"/>
        <w:ind w:left="0" w:firstLine="480" w:firstLineChars="200"/>
        <w:jc w:val="left"/>
        <w:rPr>
          <w:rFonts w:asciiTheme="minorEastAsia" w:hAnsiTheme="minorEastAsia"/>
          <w:sz w:val="24"/>
          <w:szCs w:val="24"/>
        </w:rPr>
      </w:pPr>
      <w:r>
        <w:rPr>
          <w:rFonts w:hint="eastAsia" w:asciiTheme="minorEastAsia" w:hAnsiTheme="minorEastAsia"/>
          <w:sz w:val="24"/>
          <w:szCs w:val="24"/>
        </w:rPr>
        <w:t>17)中控室画面针对4台水泵具有状态显示、故障报警提示，设备运行状态及运行数据的曲线展示等功能。</w:t>
      </w:r>
    </w:p>
    <w:p w14:paraId="48730044">
      <w:pPr>
        <w:spacing w:line="360" w:lineRule="auto"/>
        <w:ind w:firstLine="118" w:firstLineChars="49"/>
        <w:jc w:val="left"/>
        <w:rPr>
          <w:rFonts w:hint="eastAsia" w:asciiTheme="minorEastAsia" w:hAnsiTheme="minorEastAsia"/>
          <w:b/>
          <w:sz w:val="24"/>
          <w:szCs w:val="24"/>
        </w:rPr>
      </w:pPr>
      <w:r>
        <w:rPr>
          <w:rFonts w:hint="eastAsia" w:asciiTheme="minorEastAsia" w:hAnsiTheme="minorEastAsia"/>
          <w:b/>
          <w:sz w:val="24"/>
          <w:szCs w:val="24"/>
        </w:rPr>
        <w:t>二、材料清单（2台控制柜）</w:t>
      </w:r>
    </w:p>
    <w:tbl>
      <w:tblPr>
        <w:tblStyle w:val="16"/>
        <w:tblpPr w:leftFromText="180" w:rightFromText="180" w:vertAnchor="text" w:horzAnchor="page" w:tblpXSpec="center" w:tblpY="255"/>
        <w:tblOverlap w:val="never"/>
        <w:tblW w:w="8601" w:type="dxa"/>
        <w:jc w:val="center"/>
        <w:tblLayout w:type="fixed"/>
        <w:tblCellMar>
          <w:top w:w="0" w:type="dxa"/>
          <w:left w:w="108" w:type="dxa"/>
          <w:bottom w:w="0" w:type="dxa"/>
          <w:right w:w="108" w:type="dxa"/>
        </w:tblCellMar>
      </w:tblPr>
      <w:tblGrid>
        <w:gridCol w:w="680"/>
        <w:gridCol w:w="2114"/>
        <w:gridCol w:w="2186"/>
        <w:gridCol w:w="680"/>
        <w:gridCol w:w="680"/>
        <w:gridCol w:w="2261"/>
      </w:tblGrid>
      <w:tr w14:paraId="08C1702D">
        <w:tblPrEx>
          <w:tblCellMar>
            <w:top w:w="0" w:type="dxa"/>
            <w:left w:w="108" w:type="dxa"/>
            <w:bottom w:w="0" w:type="dxa"/>
            <w:right w:w="108"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5C00D1AE">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序号</w:t>
            </w:r>
          </w:p>
        </w:tc>
        <w:tc>
          <w:tcPr>
            <w:tcW w:w="2114" w:type="dxa"/>
            <w:tcBorders>
              <w:top w:val="single" w:color="auto" w:sz="4" w:space="0"/>
              <w:left w:val="nil"/>
              <w:bottom w:val="single" w:color="auto" w:sz="4" w:space="0"/>
              <w:right w:val="single" w:color="auto" w:sz="4" w:space="0"/>
            </w:tcBorders>
            <w:shd w:val="clear" w:color="auto" w:fill="auto"/>
            <w:vAlign w:val="center"/>
          </w:tcPr>
          <w:p w14:paraId="39DD552C">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元件名称</w:t>
            </w:r>
          </w:p>
        </w:tc>
        <w:tc>
          <w:tcPr>
            <w:tcW w:w="2186" w:type="dxa"/>
            <w:tcBorders>
              <w:top w:val="single" w:color="auto" w:sz="4" w:space="0"/>
              <w:left w:val="nil"/>
              <w:bottom w:val="single" w:color="auto" w:sz="4" w:space="0"/>
              <w:right w:val="single" w:color="auto" w:sz="4" w:space="0"/>
            </w:tcBorders>
            <w:shd w:val="clear" w:color="auto" w:fill="auto"/>
            <w:vAlign w:val="center"/>
          </w:tcPr>
          <w:p w14:paraId="10A6C112">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规格参数</w:t>
            </w:r>
          </w:p>
        </w:tc>
        <w:tc>
          <w:tcPr>
            <w:tcW w:w="680" w:type="dxa"/>
            <w:tcBorders>
              <w:top w:val="single" w:color="auto" w:sz="4" w:space="0"/>
              <w:left w:val="nil"/>
              <w:bottom w:val="single" w:color="auto" w:sz="4" w:space="0"/>
              <w:right w:val="single" w:color="auto" w:sz="4" w:space="0"/>
            </w:tcBorders>
            <w:shd w:val="clear" w:color="auto" w:fill="auto"/>
            <w:vAlign w:val="center"/>
          </w:tcPr>
          <w:p w14:paraId="2539D026">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单位</w:t>
            </w:r>
          </w:p>
        </w:tc>
        <w:tc>
          <w:tcPr>
            <w:tcW w:w="680" w:type="dxa"/>
            <w:tcBorders>
              <w:top w:val="single" w:color="auto" w:sz="4" w:space="0"/>
              <w:left w:val="nil"/>
              <w:bottom w:val="single" w:color="auto" w:sz="4" w:space="0"/>
              <w:right w:val="single" w:color="auto" w:sz="4" w:space="0"/>
            </w:tcBorders>
            <w:shd w:val="clear" w:color="auto" w:fill="auto"/>
            <w:vAlign w:val="center"/>
          </w:tcPr>
          <w:p w14:paraId="29323AAD">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数量</w:t>
            </w:r>
          </w:p>
        </w:tc>
        <w:tc>
          <w:tcPr>
            <w:tcW w:w="2261" w:type="dxa"/>
            <w:tcBorders>
              <w:top w:val="single" w:color="auto" w:sz="4" w:space="0"/>
              <w:left w:val="nil"/>
              <w:bottom w:val="single" w:color="auto" w:sz="4" w:space="0"/>
              <w:right w:val="single" w:color="auto" w:sz="4" w:space="0"/>
            </w:tcBorders>
            <w:shd w:val="clear" w:color="auto" w:fill="auto"/>
            <w:vAlign w:val="center"/>
          </w:tcPr>
          <w:p w14:paraId="05E5F5AE">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lang w:bidi="ar"/>
              </w:rPr>
              <w:t>推荐品牌</w:t>
            </w:r>
          </w:p>
        </w:tc>
      </w:tr>
      <w:tr w14:paraId="0125DE04">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69AD65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2114" w:type="dxa"/>
            <w:tcBorders>
              <w:top w:val="nil"/>
              <w:left w:val="nil"/>
              <w:bottom w:val="single" w:color="auto" w:sz="4" w:space="0"/>
              <w:right w:val="single" w:color="auto" w:sz="4" w:space="0"/>
            </w:tcBorders>
            <w:shd w:val="clear" w:color="auto" w:fill="auto"/>
            <w:noWrap/>
            <w:vAlign w:val="center"/>
          </w:tcPr>
          <w:p w14:paraId="056CF58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塑壳断路器</w:t>
            </w:r>
          </w:p>
        </w:tc>
        <w:tc>
          <w:tcPr>
            <w:tcW w:w="2186" w:type="dxa"/>
            <w:tcBorders>
              <w:top w:val="nil"/>
              <w:left w:val="nil"/>
              <w:bottom w:val="single" w:color="auto" w:sz="4" w:space="0"/>
              <w:right w:val="single" w:color="auto" w:sz="4" w:space="0"/>
            </w:tcBorders>
            <w:shd w:val="clear" w:color="auto" w:fill="auto"/>
            <w:vAlign w:val="center"/>
          </w:tcPr>
          <w:p w14:paraId="6E3B9AB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3P  100A</w:t>
            </w:r>
          </w:p>
        </w:tc>
        <w:tc>
          <w:tcPr>
            <w:tcW w:w="680" w:type="dxa"/>
            <w:tcBorders>
              <w:top w:val="nil"/>
              <w:left w:val="nil"/>
              <w:bottom w:val="single" w:color="auto" w:sz="4" w:space="0"/>
              <w:right w:val="single" w:color="auto" w:sz="4" w:space="0"/>
            </w:tcBorders>
            <w:shd w:val="clear" w:color="auto" w:fill="auto"/>
            <w:noWrap/>
            <w:vAlign w:val="center"/>
          </w:tcPr>
          <w:p w14:paraId="26BB141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7FEE5B9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34ECCFE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施耐德、ABB、西门子</w:t>
            </w:r>
          </w:p>
        </w:tc>
      </w:tr>
      <w:tr w14:paraId="14E7C23D">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29EC29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114" w:type="dxa"/>
            <w:tcBorders>
              <w:top w:val="nil"/>
              <w:left w:val="nil"/>
              <w:bottom w:val="single" w:color="auto" w:sz="4" w:space="0"/>
              <w:right w:val="single" w:color="auto" w:sz="4" w:space="0"/>
            </w:tcBorders>
            <w:shd w:val="clear" w:color="auto" w:fill="auto"/>
            <w:noWrap/>
            <w:vAlign w:val="center"/>
          </w:tcPr>
          <w:p w14:paraId="082A827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变频器</w:t>
            </w:r>
          </w:p>
        </w:tc>
        <w:tc>
          <w:tcPr>
            <w:tcW w:w="2186" w:type="dxa"/>
            <w:tcBorders>
              <w:top w:val="nil"/>
              <w:left w:val="nil"/>
              <w:bottom w:val="single" w:color="auto" w:sz="4" w:space="0"/>
              <w:right w:val="single" w:color="auto" w:sz="4" w:space="0"/>
            </w:tcBorders>
            <w:shd w:val="clear" w:color="auto" w:fill="auto"/>
            <w:vAlign w:val="center"/>
          </w:tcPr>
          <w:p w14:paraId="4526D1F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72A，含操作面板、安装组件</w:t>
            </w:r>
          </w:p>
        </w:tc>
        <w:tc>
          <w:tcPr>
            <w:tcW w:w="680" w:type="dxa"/>
            <w:tcBorders>
              <w:top w:val="nil"/>
              <w:left w:val="nil"/>
              <w:bottom w:val="single" w:color="auto" w:sz="4" w:space="0"/>
              <w:right w:val="single" w:color="auto" w:sz="4" w:space="0"/>
            </w:tcBorders>
            <w:shd w:val="clear" w:color="auto" w:fill="auto"/>
            <w:noWrap/>
            <w:vAlign w:val="center"/>
          </w:tcPr>
          <w:p w14:paraId="31AD6AA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1C261BA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1C02331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ABB、施耐德、西门子</w:t>
            </w:r>
          </w:p>
        </w:tc>
      </w:tr>
      <w:tr w14:paraId="50D2CBB9">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3FACE0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w:t>
            </w:r>
          </w:p>
        </w:tc>
        <w:tc>
          <w:tcPr>
            <w:tcW w:w="2114" w:type="dxa"/>
            <w:tcBorders>
              <w:top w:val="nil"/>
              <w:left w:val="nil"/>
              <w:bottom w:val="single" w:color="auto" w:sz="4" w:space="0"/>
              <w:right w:val="single" w:color="auto" w:sz="4" w:space="0"/>
            </w:tcBorders>
            <w:shd w:val="clear" w:color="auto" w:fill="auto"/>
            <w:noWrap/>
            <w:vAlign w:val="center"/>
          </w:tcPr>
          <w:p w14:paraId="3B3CA45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断路器</w:t>
            </w:r>
          </w:p>
        </w:tc>
        <w:tc>
          <w:tcPr>
            <w:tcW w:w="2186" w:type="dxa"/>
            <w:tcBorders>
              <w:top w:val="nil"/>
              <w:left w:val="nil"/>
              <w:bottom w:val="single" w:color="auto" w:sz="4" w:space="0"/>
              <w:right w:val="single" w:color="auto" w:sz="4" w:space="0"/>
            </w:tcBorders>
            <w:shd w:val="clear" w:color="auto" w:fill="auto"/>
            <w:vAlign w:val="center"/>
          </w:tcPr>
          <w:p w14:paraId="76C92D6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1P 10A</w:t>
            </w:r>
          </w:p>
        </w:tc>
        <w:tc>
          <w:tcPr>
            <w:tcW w:w="680" w:type="dxa"/>
            <w:tcBorders>
              <w:top w:val="nil"/>
              <w:left w:val="nil"/>
              <w:bottom w:val="single" w:color="auto" w:sz="4" w:space="0"/>
              <w:right w:val="single" w:color="auto" w:sz="4" w:space="0"/>
            </w:tcBorders>
            <w:shd w:val="clear" w:color="auto" w:fill="auto"/>
            <w:noWrap/>
            <w:vAlign w:val="center"/>
          </w:tcPr>
          <w:p w14:paraId="516BEC6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3B19E5B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52CE2CE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施耐德、ABB、西门子</w:t>
            </w:r>
          </w:p>
        </w:tc>
      </w:tr>
      <w:tr w14:paraId="68A56C6C">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72F770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114" w:type="dxa"/>
            <w:tcBorders>
              <w:top w:val="nil"/>
              <w:left w:val="nil"/>
              <w:bottom w:val="single" w:color="auto" w:sz="4" w:space="0"/>
              <w:right w:val="single" w:color="auto" w:sz="4" w:space="0"/>
            </w:tcBorders>
            <w:shd w:val="clear" w:color="auto" w:fill="auto"/>
            <w:noWrap/>
            <w:vAlign w:val="center"/>
          </w:tcPr>
          <w:p w14:paraId="34CA38E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断路器(备用回路)</w:t>
            </w:r>
          </w:p>
        </w:tc>
        <w:tc>
          <w:tcPr>
            <w:tcW w:w="2186" w:type="dxa"/>
            <w:tcBorders>
              <w:top w:val="nil"/>
              <w:left w:val="nil"/>
              <w:bottom w:val="single" w:color="auto" w:sz="4" w:space="0"/>
              <w:right w:val="single" w:color="auto" w:sz="4" w:space="0"/>
            </w:tcBorders>
            <w:shd w:val="clear" w:color="auto" w:fill="auto"/>
            <w:vAlign w:val="center"/>
          </w:tcPr>
          <w:p w14:paraId="40490A3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2P 16A</w:t>
            </w:r>
          </w:p>
        </w:tc>
        <w:tc>
          <w:tcPr>
            <w:tcW w:w="680" w:type="dxa"/>
            <w:tcBorders>
              <w:top w:val="nil"/>
              <w:left w:val="nil"/>
              <w:bottom w:val="single" w:color="auto" w:sz="4" w:space="0"/>
              <w:right w:val="single" w:color="auto" w:sz="4" w:space="0"/>
            </w:tcBorders>
            <w:shd w:val="clear" w:color="auto" w:fill="auto"/>
            <w:noWrap/>
            <w:vAlign w:val="center"/>
          </w:tcPr>
          <w:p w14:paraId="2087D14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3A188D4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003B4AA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施耐德、ABB、西门子</w:t>
            </w:r>
          </w:p>
        </w:tc>
      </w:tr>
      <w:tr w14:paraId="74D6DF17">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8C450C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5</w:t>
            </w:r>
          </w:p>
        </w:tc>
        <w:tc>
          <w:tcPr>
            <w:tcW w:w="2114" w:type="dxa"/>
            <w:tcBorders>
              <w:top w:val="nil"/>
              <w:left w:val="nil"/>
              <w:bottom w:val="single" w:color="auto" w:sz="4" w:space="0"/>
              <w:right w:val="single" w:color="auto" w:sz="4" w:space="0"/>
            </w:tcBorders>
            <w:shd w:val="clear" w:color="auto" w:fill="auto"/>
            <w:noWrap/>
            <w:vAlign w:val="center"/>
          </w:tcPr>
          <w:p w14:paraId="16B6EB3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插座（检修用）</w:t>
            </w:r>
          </w:p>
        </w:tc>
        <w:tc>
          <w:tcPr>
            <w:tcW w:w="2186" w:type="dxa"/>
            <w:tcBorders>
              <w:top w:val="nil"/>
              <w:left w:val="nil"/>
              <w:bottom w:val="single" w:color="auto" w:sz="4" w:space="0"/>
              <w:right w:val="single" w:color="auto" w:sz="4" w:space="0"/>
            </w:tcBorders>
            <w:shd w:val="clear" w:color="auto" w:fill="auto"/>
            <w:vAlign w:val="center"/>
          </w:tcPr>
          <w:p w14:paraId="79486C3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AC220 10A</w:t>
            </w:r>
          </w:p>
        </w:tc>
        <w:tc>
          <w:tcPr>
            <w:tcW w:w="680" w:type="dxa"/>
            <w:tcBorders>
              <w:top w:val="nil"/>
              <w:left w:val="nil"/>
              <w:bottom w:val="single" w:color="auto" w:sz="4" w:space="0"/>
              <w:right w:val="single" w:color="auto" w:sz="4" w:space="0"/>
            </w:tcBorders>
            <w:shd w:val="clear" w:color="auto" w:fill="auto"/>
            <w:noWrap/>
            <w:vAlign w:val="center"/>
          </w:tcPr>
          <w:p w14:paraId="75A51CD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73154C8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1FB326A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29ECF757">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34F4F4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2114" w:type="dxa"/>
            <w:tcBorders>
              <w:top w:val="nil"/>
              <w:left w:val="nil"/>
              <w:bottom w:val="single" w:color="auto" w:sz="4" w:space="0"/>
              <w:right w:val="single" w:color="auto" w:sz="4" w:space="0"/>
            </w:tcBorders>
            <w:shd w:val="clear" w:color="auto" w:fill="auto"/>
            <w:noWrap/>
            <w:vAlign w:val="center"/>
          </w:tcPr>
          <w:p w14:paraId="78C13DE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交流接触器</w:t>
            </w:r>
          </w:p>
        </w:tc>
        <w:tc>
          <w:tcPr>
            <w:tcW w:w="2186" w:type="dxa"/>
            <w:tcBorders>
              <w:top w:val="nil"/>
              <w:left w:val="nil"/>
              <w:bottom w:val="single" w:color="auto" w:sz="4" w:space="0"/>
              <w:right w:val="single" w:color="auto" w:sz="4" w:space="0"/>
            </w:tcBorders>
            <w:shd w:val="clear" w:color="auto" w:fill="auto"/>
            <w:vAlign w:val="center"/>
          </w:tcPr>
          <w:p w14:paraId="7F31EC4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95A  AC220V</w:t>
            </w:r>
          </w:p>
        </w:tc>
        <w:tc>
          <w:tcPr>
            <w:tcW w:w="680" w:type="dxa"/>
            <w:tcBorders>
              <w:top w:val="nil"/>
              <w:left w:val="nil"/>
              <w:bottom w:val="single" w:color="auto" w:sz="4" w:space="0"/>
              <w:right w:val="single" w:color="auto" w:sz="4" w:space="0"/>
            </w:tcBorders>
            <w:shd w:val="clear" w:color="auto" w:fill="auto"/>
            <w:noWrap/>
            <w:vAlign w:val="center"/>
          </w:tcPr>
          <w:p w14:paraId="5DD037A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087BE58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10FF190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施耐德、ABB、西门子</w:t>
            </w:r>
          </w:p>
        </w:tc>
      </w:tr>
      <w:tr w14:paraId="087B26A6">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1CCB05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7</w:t>
            </w:r>
          </w:p>
        </w:tc>
        <w:tc>
          <w:tcPr>
            <w:tcW w:w="2114" w:type="dxa"/>
            <w:tcBorders>
              <w:top w:val="nil"/>
              <w:left w:val="nil"/>
              <w:bottom w:val="single" w:color="auto" w:sz="4" w:space="0"/>
              <w:right w:val="single" w:color="auto" w:sz="4" w:space="0"/>
            </w:tcBorders>
            <w:shd w:val="clear" w:color="auto" w:fill="auto"/>
            <w:noWrap/>
            <w:vAlign w:val="center"/>
          </w:tcPr>
          <w:p w14:paraId="737D6B8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小型继电器(含底座)</w:t>
            </w:r>
          </w:p>
        </w:tc>
        <w:tc>
          <w:tcPr>
            <w:tcW w:w="2186" w:type="dxa"/>
            <w:tcBorders>
              <w:top w:val="nil"/>
              <w:left w:val="nil"/>
              <w:bottom w:val="single" w:color="auto" w:sz="4" w:space="0"/>
              <w:right w:val="single" w:color="auto" w:sz="4" w:space="0"/>
            </w:tcBorders>
            <w:shd w:val="clear" w:color="auto" w:fill="auto"/>
            <w:vAlign w:val="center"/>
          </w:tcPr>
          <w:p w14:paraId="250F0B1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RXM4AB2P7</w:t>
            </w:r>
          </w:p>
        </w:tc>
        <w:tc>
          <w:tcPr>
            <w:tcW w:w="680" w:type="dxa"/>
            <w:tcBorders>
              <w:top w:val="nil"/>
              <w:left w:val="nil"/>
              <w:bottom w:val="single" w:color="auto" w:sz="4" w:space="0"/>
              <w:right w:val="single" w:color="auto" w:sz="4" w:space="0"/>
            </w:tcBorders>
            <w:shd w:val="clear" w:color="auto" w:fill="auto"/>
            <w:noWrap/>
            <w:vAlign w:val="center"/>
          </w:tcPr>
          <w:p w14:paraId="4A25B43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6FFA527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2261" w:type="dxa"/>
            <w:tcBorders>
              <w:top w:val="nil"/>
              <w:left w:val="nil"/>
              <w:bottom w:val="single" w:color="auto" w:sz="4" w:space="0"/>
              <w:right w:val="single" w:color="auto" w:sz="4" w:space="0"/>
            </w:tcBorders>
            <w:shd w:val="clear" w:color="auto" w:fill="auto"/>
            <w:noWrap/>
            <w:vAlign w:val="center"/>
          </w:tcPr>
          <w:p w14:paraId="3E99A6F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施耐德、ABB、欧姆龙</w:t>
            </w:r>
          </w:p>
        </w:tc>
      </w:tr>
      <w:tr w14:paraId="43C295F0">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725EDA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2114" w:type="dxa"/>
            <w:tcBorders>
              <w:top w:val="nil"/>
              <w:left w:val="nil"/>
              <w:bottom w:val="single" w:color="auto" w:sz="4" w:space="0"/>
              <w:right w:val="single" w:color="auto" w:sz="4" w:space="0"/>
            </w:tcBorders>
            <w:shd w:val="clear" w:color="auto" w:fill="auto"/>
            <w:noWrap/>
            <w:vAlign w:val="center"/>
          </w:tcPr>
          <w:p w14:paraId="6AD274E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按钮（启动/停止）</w:t>
            </w:r>
          </w:p>
        </w:tc>
        <w:tc>
          <w:tcPr>
            <w:tcW w:w="2186" w:type="dxa"/>
            <w:tcBorders>
              <w:top w:val="nil"/>
              <w:left w:val="nil"/>
              <w:bottom w:val="single" w:color="auto" w:sz="4" w:space="0"/>
              <w:right w:val="single" w:color="auto" w:sz="4" w:space="0"/>
            </w:tcBorders>
            <w:shd w:val="clear" w:color="auto" w:fill="auto"/>
            <w:vAlign w:val="center"/>
          </w:tcPr>
          <w:p w14:paraId="20374AF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w:t>
            </w:r>
          </w:p>
        </w:tc>
        <w:tc>
          <w:tcPr>
            <w:tcW w:w="680" w:type="dxa"/>
            <w:tcBorders>
              <w:top w:val="nil"/>
              <w:left w:val="nil"/>
              <w:bottom w:val="single" w:color="auto" w:sz="4" w:space="0"/>
              <w:right w:val="single" w:color="auto" w:sz="4" w:space="0"/>
            </w:tcBorders>
            <w:shd w:val="clear" w:color="auto" w:fill="auto"/>
            <w:noWrap/>
            <w:vAlign w:val="center"/>
          </w:tcPr>
          <w:p w14:paraId="6F66C1E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7597178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6911D7B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知名品牌</w:t>
            </w:r>
          </w:p>
        </w:tc>
      </w:tr>
      <w:tr w14:paraId="528EE4BE">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4A3466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9</w:t>
            </w:r>
          </w:p>
        </w:tc>
        <w:tc>
          <w:tcPr>
            <w:tcW w:w="2114" w:type="dxa"/>
            <w:tcBorders>
              <w:top w:val="nil"/>
              <w:left w:val="nil"/>
              <w:bottom w:val="single" w:color="auto" w:sz="4" w:space="0"/>
              <w:right w:val="single" w:color="auto" w:sz="4" w:space="0"/>
            </w:tcBorders>
            <w:shd w:val="clear" w:color="auto" w:fill="auto"/>
            <w:noWrap/>
            <w:vAlign w:val="center"/>
          </w:tcPr>
          <w:p w14:paraId="1CC3AF1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急停按钮</w:t>
            </w:r>
          </w:p>
        </w:tc>
        <w:tc>
          <w:tcPr>
            <w:tcW w:w="2186" w:type="dxa"/>
            <w:tcBorders>
              <w:top w:val="nil"/>
              <w:left w:val="nil"/>
              <w:bottom w:val="single" w:color="auto" w:sz="4" w:space="0"/>
              <w:right w:val="single" w:color="auto" w:sz="4" w:space="0"/>
            </w:tcBorders>
            <w:shd w:val="clear" w:color="auto" w:fill="auto"/>
            <w:vAlign w:val="center"/>
          </w:tcPr>
          <w:p w14:paraId="0A82FD4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w:t>
            </w:r>
          </w:p>
        </w:tc>
        <w:tc>
          <w:tcPr>
            <w:tcW w:w="680" w:type="dxa"/>
            <w:tcBorders>
              <w:top w:val="nil"/>
              <w:left w:val="nil"/>
              <w:bottom w:val="single" w:color="auto" w:sz="4" w:space="0"/>
              <w:right w:val="single" w:color="auto" w:sz="4" w:space="0"/>
            </w:tcBorders>
            <w:shd w:val="clear" w:color="auto" w:fill="auto"/>
            <w:noWrap/>
            <w:vAlign w:val="center"/>
          </w:tcPr>
          <w:p w14:paraId="0017D0B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4BD55A4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59D7608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知名品牌</w:t>
            </w:r>
          </w:p>
        </w:tc>
      </w:tr>
      <w:tr w14:paraId="28AF9FB4">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41D8D6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10</w:t>
            </w:r>
          </w:p>
        </w:tc>
        <w:tc>
          <w:tcPr>
            <w:tcW w:w="2114" w:type="dxa"/>
            <w:tcBorders>
              <w:top w:val="nil"/>
              <w:left w:val="nil"/>
              <w:bottom w:val="single" w:color="auto" w:sz="4" w:space="0"/>
              <w:right w:val="single" w:color="auto" w:sz="4" w:space="0"/>
            </w:tcBorders>
            <w:shd w:val="clear" w:color="auto" w:fill="auto"/>
            <w:noWrap/>
            <w:vAlign w:val="center"/>
          </w:tcPr>
          <w:p w14:paraId="5B964F9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指示灯</w:t>
            </w:r>
          </w:p>
        </w:tc>
        <w:tc>
          <w:tcPr>
            <w:tcW w:w="2186" w:type="dxa"/>
            <w:tcBorders>
              <w:top w:val="nil"/>
              <w:left w:val="nil"/>
              <w:bottom w:val="single" w:color="auto" w:sz="4" w:space="0"/>
              <w:right w:val="single" w:color="auto" w:sz="4" w:space="0"/>
            </w:tcBorders>
            <w:shd w:val="clear" w:color="auto" w:fill="auto"/>
            <w:vAlign w:val="center"/>
          </w:tcPr>
          <w:p w14:paraId="236A6B6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AC220V，绿色</w:t>
            </w:r>
          </w:p>
        </w:tc>
        <w:tc>
          <w:tcPr>
            <w:tcW w:w="680" w:type="dxa"/>
            <w:tcBorders>
              <w:top w:val="nil"/>
              <w:left w:val="nil"/>
              <w:bottom w:val="single" w:color="auto" w:sz="4" w:space="0"/>
              <w:right w:val="single" w:color="auto" w:sz="4" w:space="0"/>
            </w:tcBorders>
            <w:shd w:val="clear" w:color="auto" w:fill="auto"/>
            <w:noWrap/>
            <w:vAlign w:val="center"/>
          </w:tcPr>
          <w:p w14:paraId="0434EA6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4410A7D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2261" w:type="dxa"/>
            <w:tcBorders>
              <w:top w:val="nil"/>
              <w:left w:val="nil"/>
              <w:bottom w:val="single" w:color="auto" w:sz="4" w:space="0"/>
              <w:right w:val="single" w:color="auto" w:sz="4" w:space="0"/>
            </w:tcBorders>
            <w:shd w:val="clear" w:color="auto" w:fill="auto"/>
            <w:noWrap/>
            <w:vAlign w:val="center"/>
          </w:tcPr>
          <w:p w14:paraId="753B914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知名品牌</w:t>
            </w:r>
          </w:p>
        </w:tc>
      </w:tr>
      <w:tr w14:paraId="23BBFC7C">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1C5853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11</w:t>
            </w:r>
          </w:p>
        </w:tc>
        <w:tc>
          <w:tcPr>
            <w:tcW w:w="2114" w:type="dxa"/>
            <w:tcBorders>
              <w:top w:val="nil"/>
              <w:left w:val="nil"/>
              <w:bottom w:val="single" w:color="auto" w:sz="4" w:space="0"/>
              <w:right w:val="single" w:color="auto" w:sz="4" w:space="0"/>
            </w:tcBorders>
            <w:shd w:val="clear" w:color="auto" w:fill="auto"/>
            <w:noWrap/>
            <w:vAlign w:val="center"/>
          </w:tcPr>
          <w:p w14:paraId="6EF0514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指示灯</w:t>
            </w:r>
          </w:p>
        </w:tc>
        <w:tc>
          <w:tcPr>
            <w:tcW w:w="2186" w:type="dxa"/>
            <w:tcBorders>
              <w:top w:val="nil"/>
              <w:left w:val="nil"/>
              <w:bottom w:val="single" w:color="auto" w:sz="4" w:space="0"/>
              <w:right w:val="single" w:color="auto" w:sz="4" w:space="0"/>
            </w:tcBorders>
            <w:shd w:val="clear" w:color="auto" w:fill="auto"/>
            <w:vAlign w:val="center"/>
          </w:tcPr>
          <w:p w14:paraId="2650611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AC220V，红色</w:t>
            </w:r>
          </w:p>
        </w:tc>
        <w:tc>
          <w:tcPr>
            <w:tcW w:w="680" w:type="dxa"/>
            <w:tcBorders>
              <w:top w:val="nil"/>
              <w:left w:val="nil"/>
              <w:bottom w:val="single" w:color="auto" w:sz="4" w:space="0"/>
              <w:right w:val="single" w:color="auto" w:sz="4" w:space="0"/>
            </w:tcBorders>
            <w:shd w:val="clear" w:color="auto" w:fill="auto"/>
            <w:noWrap/>
            <w:vAlign w:val="center"/>
          </w:tcPr>
          <w:p w14:paraId="4F786EE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0622098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27F87A1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知名品牌</w:t>
            </w:r>
          </w:p>
        </w:tc>
      </w:tr>
      <w:tr w14:paraId="5DE57BB3">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0F0875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w:t>
            </w:r>
          </w:p>
        </w:tc>
        <w:tc>
          <w:tcPr>
            <w:tcW w:w="2114" w:type="dxa"/>
            <w:tcBorders>
              <w:top w:val="nil"/>
              <w:left w:val="nil"/>
              <w:bottom w:val="single" w:color="auto" w:sz="4" w:space="0"/>
              <w:right w:val="single" w:color="auto" w:sz="4" w:space="0"/>
            </w:tcBorders>
            <w:shd w:val="clear" w:color="auto" w:fill="auto"/>
            <w:noWrap/>
            <w:vAlign w:val="center"/>
          </w:tcPr>
          <w:p w14:paraId="27FF60D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旋钮开关</w:t>
            </w:r>
          </w:p>
        </w:tc>
        <w:tc>
          <w:tcPr>
            <w:tcW w:w="2186" w:type="dxa"/>
            <w:tcBorders>
              <w:top w:val="nil"/>
              <w:left w:val="nil"/>
              <w:bottom w:val="single" w:color="auto" w:sz="4" w:space="0"/>
              <w:right w:val="single" w:color="auto" w:sz="4" w:space="0"/>
            </w:tcBorders>
            <w:shd w:val="clear" w:color="auto" w:fill="auto"/>
            <w:vAlign w:val="center"/>
          </w:tcPr>
          <w:p w14:paraId="66339C9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就地/远程</w:t>
            </w:r>
          </w:p>
        </w:tc>
        <w:tc>
          <w:tcPr>
            <w:tcW w:w="680" w:type="dxa"/>
            <w:tcBorders>
              <w:top w:val="nil"/>
              <w:left w:val="nil"/>
              <w:bottom w:val="single" w:color="auto" w:sz="4" w:space="0"/>
              <w:right w:val="single" w:color="auto" w:sz="4" w:space="0"/>
            </w:tcBorders>
            <w:shd w:val="clear" w:color="auto" w:fill="auto"/>
            <w:noWrap/>
            <w:vAlign w:val="center"/>
          </w:tcPr>
          <w:p w14:paraId="77301F6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1B06C64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7721E8B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知名品牌</w:t>
            </w:r>
          </w:p>
        </w:tc>
      </w:tr>
      <w:tr w14:paraId="221ED438">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A18A67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13</w:t>
            </w:r>
          </w:p>
        </w:tc>
        <w:tc>
          <w:tcPr>
            <w:tcW w:w="2114" w:type="dxa"/>
            <w:tcBorders>
              <w:top w:val="nil"/>
              <w:left w:val="nil"/>
              <w:bottom w:val="single" w:color="auto" w:sz="4" w:space="0"/>
              <w:right w:val="single" w:color="auto" w:sz="4" w:space="0"/>
            </w:tcBorders>
            <w:shd w:val="clear" w:color="auto" w:fill="auto"/>
            <w:noWrap/>
            <w:vAlign w:val="center"/>
          </w:tcPr>
          <w:p w14:paraId="1566D78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熔断器</w:t>
            </w:r>
          </w:p>
        </w:tc>
        <w:tc>
          <w:tcPr>
            <w:tcW w:w="2186" w:type="dxa"/>
            <w:tcBorders>
              <w:top w:val="nil"/>
              <w:left w:val="nil"/>
              <w:bottom w:val="single" w:color="auto" w:sz="4" w:space="0"/>
              <w:right w:val="single" w:color="auto" w:sz="4" w:space="0"/>
            </w:tcBorders>
            <w:shd w:val="clear" w:color="auto" w:fill="auto"/>
            <w:vAlign w:val="center"/>
          </w:tcPr>
          <w:p w14:paraId="68374CA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3P 2A</w:t>
            </w:r>
          </w:p>
        </w:tc>
        <w:tc>
          <w:tcPr>
            <w:tcW w:w="680" w:type="dxa"/>
            <w:tcBorders>
              <w:top w:val="nil"/>
              <w:left w:val="nil"/>
              <w:bottom w:val="single" w:color="auto" w:sz="4" w:space="0"/>
              <w:right w:val="single" w:color="auto" w:sz="4" w:space="0"/>
            </w:tcBorders>
            <w:shd w:val="clear" w:color="auto" w:fill="auto"/>
            <w:noWrap/>
            <w:vAlign w:val="center"/>
          </w:tcPr>
          <w:p w14:paraId="41C90B2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5112834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537911C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187057F7">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74C9553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14</w:t>
            </w:r>
          </w:p>
        </w:tc>
        <w:tc>
          <w:tcPr>
            <w:tcW w:w="2114" w:type="dxa"/>
            <w:tcBorders>
              <w:top w:val="nil"/>
              <w:left w:val="nil"/>
              <w:bottom w:val="single" w:color="auto" w:sz="4" w:space="0"/>
              <w:right w:val="single" w:color="auto" w:sz="4" w:space="0"/>
            </w:tcBorders>
            <w:shd w:val="clear" w:color="auto" w:fill="auto"/>
            <w:noWrap/>
            <w:vAlign w:val="center"/>
          </w:tcPr>
          <w:p w14:paraId="72A1E21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多功能表</w:t>
            </w:r>
          </w:p>
        </w:tc>
        <w:tc>
          <w:tcPr>
            <w:tcW w:w="2186" w:type="dxa"/>
            <w:tcBorders>
              <w:top w:val="nil"/>
              <w:left w:val="nil"/>
              <w:bottom w:val="single" w:color="auto" w:sz="4" w:space="0"/>
              <w:right w:val="single" w:color="auto" w:sz="4" w:space="0"/>
            </w:tcBorders>
            <w:shd w:val="clear" w:color="auto" w:fill="auto"/>
            <w:vAlign w:val="center"/>
          </w:tcPr>
          <w:p w14:paraId="7D964DB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AV220V,显示电压、电流等数据</w:t>
            </w:r>
          </w:p>
        </w:tc>
        <w:tc>
          <w:tcPr>
            <w:tcW w:w="680" w:type="dxa"/>
            <w:tcBorders>
              <w:top w:val="nil"/>
              <w:left w:val="nil"/>
              <w:bottom w:val="single" w:color="auto" w:sz="4" w:space="0"/>
              <w:right w:val="single" w:color="auto" w:sz="4" w:space="0"/>
            </w:tcBorders>
            <w:shd w:val="clear" w:color="auto" w:fill="auto"/>
            <w:noWrap/>
            <w:vAlign w:val="center"/>
          </w:tcPr>
          <w:p w14:paraId="43A3B5E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1B16532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3CF6FCD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57857E47">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4389405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15</w:t>
            </w:r>
          </w:p>
        </w:tc>
        <w:tc>
          <w:tcPr>
            <w:tcW w:w="2114" w:type="dxa"/>
            <w:tcBorders>
              <w:top w:val="nil"/>
              <w:left w:val="nil"/>
              <w:bottom w:val="single" w:color="auto" w:sz="4" w:space="0"/>
              <w:right w:val="single" w:color="auto" w:sz="4" w:space="0"/>
            </w:tcBorders>
            <w:shd w:val="clear" w:color="auto" w:fill="auto"/>
            <w:noWrap/>
            <w:vAlign w:val="center"/>
          </w:tcPr>
          <w:p w14:paraId="3A4964B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电流互感器</w:t>
            </w:r>
          </w:p>
        </w:tc>
        <w:tc>
          <w:tcPr>
            <w:tcW w:w="2186" w:type="dxa"/>
            <w:tcBorders>
              <w:top w:val="nil"/>
              <w:left w:val="nil"/>
              <w:bottom w:val="single" w:color="auto" w:sz="4" w:space="0"/>
              <w:right w:val="single" w:color="auto" w:sz="4" w:space="0"/>
            </w:tcBorders>
            <w:shd w:val="clear" w:color="auto" w:fill="auto"/>
            <w:vAlign w:val="center"/>
          </w:tcPr>
          <w:p w14:paraId="3E36A94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满足测量要求</w:t>
            </w:r>
          </w:p>
        </w:tc>
        <w:tc>
          <w:tcPr>
            <w:tcW w:w="680" w:type="dxa"/>
            <w:tcBorders>
              <w:top w:val="nil"/>
              <w:left w:val="nil"/>
              <w:bottom w:val="single" w:color="auto" w:sz="4" w:space="0"/>
              <w:right w:val="single" w:color="auto" w:sz="4" w:space="0"/>
            </w:tcBorders>
            <w:shd w:val="clear" w:color="auto" w:fill="auto"/>
            <w:noWrap/>
            <w:vAlign w:val="center"/>
          </w:tcPr>
          <w:p w14:paraId="58313C3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1D6BFDA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6</w:t>
            </w:r>
          </w:p>
        </w:tc>
        <w:tc>
          <w:tcPr>
            <w:tcW w:w="2261" w:type="dxa"/>
            <w:tcBorders>
              <w:top w:val="nil"/>
              <w:left w:val="nil"/>
              <w:bottom w:val="single" w:color="auto" w:sz="4" w:space="0"/>
              <w:right w:val="single" w:color="auto" w:sz="4" w:space="0"/>
            </w:tcBorders>
            <w:shd w:val="clear" w:color="auto" w:fill="auto"/>
            <w:noWrap/>
            <w:vAlign w:val="center"/>
          </w:tcPr>
          <w:p w14:paraId="0E9879A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39C595E9">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2C1AED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16</w:t>
            </w:r>
          </w:p>
        </w:tc>
        <w:tc>
          <w:tcPr>
            <w:tcW w:w="2114" w:type="dxa"/>
            <w:tcBorders>
              <w:top w:val="nil"/>
              <w:left w:val="nil"/>
              <w:bottom w:val="single" w:color="auto" w:sz="4" w:space="0"/>
              <w:right w:val="single" w:color="auto" w:sz="4" w:space="0"/>
            </w:tcBorders>
            <w:shd w:val="clear" w:color="auto" w:fill="auto"/>
            <w:noWrap/>
            <w:vAlign w:val="center"/>
          </w:tcPr>
          <w:p w14:paraId="79A80C5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水泵保护器</w:t>
            </w:r>
          </w:p>
        </w:tc>
        <w:tc>
          <w:tcPr>
            <w:tcW w:w="2186" w:type="dxa"/>
            <w:tcBorders>
              <w:top w:val="nil"/>
              <w:left w:val="nil"/>
              <w:bottom w:val="single" w:color="auto" w:sz="4" w:space="0"/>
              <w:right w:val="single" w:color="auto" w:sz="4" w:space="0"/>
            </w:tcBorders>
            <w:shd w:val="clear" w:color="auto" w:fill="auto"/>
            <w:vAlign w:val="center"/>
          </w:tcPr>
          <w:p w14:paraId="24B9647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海施特泵配套</w:t>
            </w:r>
          </w:p>
        </w:tc>
        <w:tc>
          <w:tcPr>
            <w:tcW w:w="680" w:type="dxa"/>
            <w:tcBorders>
              <w:top w:val="nil"/>
              <w:left w:val="nil"/>
              <w:bottom w:val="single" w:color="auto" w:sz="4" w:space="0"/>
              <w:right w:val="single" w:color="auto" w:sz="4" w:space="0"/>
            </w:tcBorders>
            <w:shd w:val="clear" w:color="auto" w:fill="auto"/>
            <w:noWrap/>
            <w:vAlign w:val="center"/>
          </w:tcPr>
          <w:p w14:paraId="782B992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09C9BF2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092D60C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利旧</w:t>
            </w:r>
          </w:p>
        </w:tc>
      </w:tr>
      <w:tr w14:paraId="73E7E651">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B92EF1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w:t>
            </w:r>
          </w:p>
        </w:tc>
        <w:tc>
          <w:tcPr>
            <w:tcW w:w="2114" w:type="dxa"/>
            <w:tcBorders>
              <w:top w:val="nil"/>
              <w:left w:val="nil"/>
              <w:bottom w:val="single" w:color="auto" w:sz="4" w:space="0"/>
              <w:right w:val="single" w:color="auto" w:sz="4" w:space="0"/>
            </w:tcBorders>
            <w:shd w:val="clear" w:color="auto" w:fill="auto"/>
            <w:noWrap/>
            <w:vAlign w:val="center"/>
          </w:tcPr>
          <w:p w14:paraId="5799E27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风机</w:t>
            </w:r>
          </w:p>
        </w:tc>
        <w:tc>
          <w:tcPr>
            <w:tcW w:w="2186" w:type="dxa"/>
            <w:tcBorders>
              <w:top w:val="nil"/>
              <w:left w:val="nil"/>
              <w:bottom w:val="single" w:color="auto" w:sz="4" w:space="0"/>
              <w:right w:val="single" w:color="auto" w:sz="4" w:space="0"/>
            </w:tcBorders>
            <w:shd w:val="clear" w:color="auto" w:fill="auto"/>
            <w:vAlign w:val="center"/>
          </w:tcPr>
          <w:p w14:paraId="67A6C7E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200*200*60</w:t>
            </w:r>
          </w:p>
        </w:tc>
        <w:tc>
          <w:tcPr>
            <w:tcW w:w="680" w:type="dxa"/>
            <w:tcBorders>
              <w:top w:val="nil"/>
              <w:left w:val="nil"/>
              <w:bottom w:val="single" w:color="auto" w:sz="4" w:space="0"/>
              <w:right w:val="single" w:color="auto" w:sz="4" w:space="0"/>
            </w:tcBorders>
            <w:shd w:val="clear" w:color="auto" w:fill="auto"/>
            <w:noWrap/>
            <w:vAlign w:val="center"/>
          </w:tcPr>
          <w:p w14:paraId="3169F2D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53C5B1E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29AFDF4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2CC26FA8">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2C74B43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18</w:t>
            </w:r>
          </w:p>
        </w:tc>
        <w:tc>
          <w:tcPr>
            <w:tcW w:w="2114" w:type="dxa"/>
            <w:tcBorders>
              <w:top w:val="nil"/>
              <w:left w:val="nil"/>
              <w:bottom w:val="single" w:color="auto" w:sz="4" w:space="0"/>
              <w:right w:val="single" w:color="auto" w:sz="4" w:space="0"/>
            </w:tcBorders>
            <w:shd w:val="clear" w:color="auto" w:fill="auto"/>
            <w:noWrap/>
            <w:vAlign w:val="center"/>
          </w:tcPr>
          <w:p w14:paraId="75ADF43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过滤窗</w:t>
            </w:r>
          </w:p>
        </w:tc>
        <w:tc>
          <w:tcPr>
            <w:tcW w:w="2186" w:type="dxa"/>
            <w:tcBorders>
              <w:top w:val="nil"/>
              <w:left w:val="nil"/>
              <w:bottom w:val="single" w:color="auto" w:sz="4" w:space="0"/>
              <w:right w:val="single" w:color="auto" w:sz="4" w:space="0"/>
            </w:tcBorders>
            <w:shd w:val="clear" w:color="auto" w:fill="auto"/>
            <w:vAlign w:val="center"/>
          </w:tcPr>
          <w:p w14:paraId="6FCEDF3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w:t>
            </w:r>
          </w:p>
        </w:tc>
        <w:tc>
          <w:tcPr>
            <w:tcW w:w="680" w:type="dxa"/>
            <w:tcBorders>
              <w:top w:val="nil"/>
              <w:left w:val="nil"/>
              <w:bottom w:val="single" w:color="auto" w:sz="4" w:space="0"/>
              <w:right w:val="single" w:color="auto" w:sz="4" w:space="0"/>
            </w:tcBorders>
            <w:shd w:val="clear" w:color="auto" w:fill="auto"/>
            <w:noWrap/>
            <w:vAlign w:val="center"/>
          </w:tcPr>
          <w:p w14:paraId="4E3238C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162D29E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w:t>
            </w:r>
          </w:p>
        </w:tc>
        <w:tc>
          <w:tcPr>
            <w:tcW w:w="2261" w:type="dxa"/>
            <w:tcBorders>
              <w:top w:val="nil"/>
              <w:left w:val="nil"/>
              <w:bottom w:val="single" w:color="auto" w:sz="4" w:space="0"/>
              <w:right w:val="single" w:color="auto" w:sz="4" w:space="0"/>
            </w:tcBorders>
            <w:shd w:val="clear" w:color="auto" w:fill="auto"/>
            <w:noWrap/>
            <w:vAlign w:val="center"/>
          </w:tcPr>
          <w:p w14:paraId="1262F7E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65056599">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9B4065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19</w:t>
            </w:r>
          </w:p>
        </w:tc>
        <w:tc>
          <w:tcPr>
            <w:tcW w:w="2114" w:type="dxa"/>
            <w:tcBorders>
              <w:top w:val="nil"/>
              <w:left w:val="nil"/>
              <w:bottom w:val="single" w:color="auto" w:sz="4" w:space="0"/>
              <w:right w:val="single" w:color="auto" w:sz="4" w:space="0"/>
            </w:tcBorders>
            <w:shd w:val="clear" w:color="auto" w:fill="auto"/>
            <w:noWrap/>
            <w:vAlign w:val="center"/>
          </w:tcPr>
          <w:p w14:paraId="154370D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温控器</w:t>
            </w:r>
          </w:p>
        </w:tc>
        <w:tc>
          <w:tcPr>
            <w:tcW w:w="2186" w:type="dxa"/>
            <w:tcBorders>
              <w:top w:val="nil"/>
              <w:left w:val="nil"/>
              <w:bottom w:val="single" w:color="auto" w:sz="4" w:space="0"/>
              <w:right w:val="single" w:color="auto" w:sz="4" w:space="0"/>
            </w:tcBorders>
            <w:shd w:val="clear" w:color="auto" w:fill="auto"/>
            <w:vAlign w:val="center"/>
          </w:tcPr>
          <w:p w14:paraId="21F3594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w:t>
            </w:r>
          </w:p>
        </w:tc>
        <w:tc>
          <w:tcPr>
            <w:tcW w:w="680" w:type="dxa"/>
            <w:tcBorders>
              <w:top w:val="nil"/>
              <w:left w:val="nil"/>
              <w:bottom w:val="single" w:color="auto" w:sz="4" w:space="0"/>
              <w:right w:val="single" w:color="auto" w:sz="4" w:space="0"/>
            </w:tcBorders>
            <w:shd w:val="clear" w:color="auto" w:fill="auto"/>
            <w:noWrap/>
            <w:vAlign w:val="center"/>
          </w:tcPr>
          <w:p w14:paraId="0DABFE1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2C0BFDD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5550354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163398B2">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5823FB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w:t>
            </w:r>
          </w:p>
        </w:tc>
        <w:tc>
          <w:tcPr>
            <w:tcW w:w="2114" w:type="dxa"/>
            <w:tcBorders>
              <w:top w:val="nil"/>
              <w:left w:val="nil"/>
              <w:bottom w:val="single" w:color="auto" w:sz="4" w:space="0"/>
              <w:right w:val="single" w:color="auto" w:sz="4" w:space="0"/>
            </w:tcBorders>
            <w:shd w:val="clear" w:color="auto" w:fill="auto"/>
            <w:noWrap/>
            <w:vAlign w:val="center"/>
          </w:tcPr>
          <w:p w14:paraId="4EAC49CD">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电缆</w:t>
            </w:r>
          </w:p>
        </w:tc>
        <w:tc>
          <w:tcPr>
            <w:tcW w:w="2186" w:type="dxa"/>
            <w:tcBorders>
              <w:top w:val="nil"/>
              <w:left w:val="nil"/>
              <w:bottom w:val="single" w:color="auto" w:sz="4" w:space="0"/>
              <w:right w:val="single" w:color="auto" w:sz="4" w:space="0"/>
            </w:tcBorders>
            <w:shd w:val="clear" w:color="auto" w:fill="auto"/>
            <w:vAlign w:val="center"/>
          </w:tcPr>
          <w:p w14:paraId="5D18D0E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YJV3*16+2*10</w:t>
            </w:r>
          </w:p>
        </w:tc>
        <w:tc>
          <w:tcPr>
            <w:tcW w:w="680" w:type="dxa"/>
            <w:tcBorders>
              <w:top w:val="nil"/>
              <w:left w:val="nil"/>
              <w:bottom w:val="single" w:color="auto" w:sz="4" w:space="0"/>
              <w:right w:val="single" w:color="auto" w:sz="4" w:space="0"/>
            </w:tcBorders>
            <w:shd w:val="clear" w:color="auto" w:fill="auto"/>
            <w:noWrap/>
            <w:vAlign w:val="center"/>
          </w:tcPr>
          <w:p w14:paraId="1B3E923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0" w:type="dxa"/>
            <w:tcBorders>
              <w:top w:val="nil"/>
              <w:left w:val="nil"/>
              <w:bottom w:val="single" w:color="auto" w:sz="4" w:space="0"/>
              <w:right w:val="single" w:color="auto" w:sz="4" w:space="0"/>
            </w:tcBorders>
            <w:shd w:val="clear" w:color="auto" w:fill="auto"/>
            <w:noWrap/>
            <w:vAlign w:val="center"/>
          </w:tcPr>
          <w:p w14:paraId="6BD5C2C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170</w:t>
            </w:r>
          </w:p>
        </w:tc>
        <w:tc>
          <w:tcPr>
            <w:tcW w:w="2261" w:type="dxa"/>
            <w:tcBorders>
              <w:top w:val="nil"/>
              <w:left w:val="nil"/>
              <w:bottom w:val="single" w:color="auto" w:sz="4" w:space="0"/>
              <w:right w:val="single" w:color="auto" w:sz="4" w:space="0"/>
            </w:tcBorders>
            <w:shd w:val="clear" w:color="auto" w:fill="auto"/>
            <w:noWrap/>
            <w:vAlign w:val="center"/>
          </w:tcPr>
          <w:p w14:paraId="7772D9C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江扬、上上、宝胜</w:t>
            </w:r>
          </w:p>
        </w:tc>
      </w:tr>
      <w:tr w14:paraId="7B337BE8">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549F77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21</w:t>
            </w:r>
          </w:p>
        </w:tc>
        <w:tc>
          <w:tcPr>
            <w:tcW w:w="2114" w:type="dxa"/>
            <w:tcBorders>
              <w:top w:val="nil"/>
              <w:left w:val="nil"/>
              <w:bottom w:val="single" w:color="auto" w:sz="4" w:space="0"/>
              <w:right w:val="single" w:color="auto" w:sz="4" w:space="0"/>
            </w:tcBorders>
            <w:shd w:val="clear" w:color="auto" w:fill="auto"/>
            <w:noWrap/>
            <w:vAlign w:val="center"/>
          </w:tcPr>
          <w:p w14:paraId="1C73343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电缆</w:t>
            </w:r>
          </w:p>
        </w:tc>
        <w:tc>
          <w:tcPr>
            <w:tcW w:w="2186" w:type="dxa"/>
            <w:tcBorders>
              <w:top w:val="nil"/>
              <w:left w:val="nil"/>
              <w:bottom w:val="single" w:color="auto" w:sz="4" w:space="0"/>
              <w:right w:val="single" w:color="auto" w:sz="4" w:space="0"/>
            </w:tcBorders>
            <w:shd w:val="clear" w:color="auto" w:fill="auto"/>
            <w:vAlign w:val="center"/>
          </w:tcPr>
          <w:p w14:paraId="7695118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RVV*16+1*10</w:t>
            </w:r>
          </w:p>
        </w:tc>
        <w:tc>
          <w:tcPr>
            <w:tcW w:w="680" w:type="dxa"/>
            <w:tcBorders>
              <w:top w:val="nil"/>
              <w:left w:val="nil"/>
              <w:bottom w:val="single" w:color="auto" w:sz="4" w:space="0"/>
              <w:right w:val="single" w:color="auto" w:sz="4" w:space="0"/>
            </w:tcBorders>
            <w:shd w:val="clear" w:color="auto" w:fill="auto"/>
            <w:noWrap/>
            <w:vAlign w:val="center"/>
          </w:tcPr>
          <w:p w14:paraId="7E5326E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0" w:type="dxa"/>
            <w:tcBorders>
              <w:top w:val="nil"/>
              <w:left w:val="nil"/>
              <w:bottom w:val="single" w:color="auto" w:sz="4" w:space="0"/>
              <w:right w:val="single" w:color="auto" w:sz="4" w:space="0"/>
            </w:tcBorders>
            <w:shd w:val="clear" w:color="auto" w:fill="auto"/>
            <w:noWrap/>
            <w:vAlign w:val="center"/>
          </w:tcPr>
          <w:p w14:paraId="36E6EF4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2261" w:type="dxa"/>
            <w:tcBorders>
              <w:top w:val="nil"/>
              <w:left w:val="nil"/>
              <w:bottom w:val="single" w:color="auto" w:sz="4" w:space="0"/>
              <w:right w:val="single" w:color="auto" w:sz="4" w:space="0"/>
            </w:tcBorders>
            <w:shd w:val="clear" w:color="auto" w:fill="auto"/>
            <w:noWrap/>
            <w:vAlign w:val="center"/>
          </w:tcPr>
          <w:p w14:paraId="1AE0269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江扬、上上、宝胜</w:t>
            </w:r>
          </w:p>
        </w:tc>
      </w:tr>
      <w:tr w14:paraId="79682FBD">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106AFD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22</w:t>
            </w:r>
          </w:p>
        </w:tc>
        <w:tc>
          <w:tcPr>
            <w:tcW w:w="2114" w:type="dxa"/>
            <w:tcBorders>
              <w:top w:val="nil"/>
              <w:left w:val="nil"/>
              <w:bottom w:val="single" w:color="auto" w:sz="4" w:space="0"/>
              <w:right w:val="single" w:color="auto" w:sz="4" w:space="0"/>
            </w:tcBorders>
            <w:shd w:val="clear" w:color="auto" w:fill="auto"/>
            <w:noWrap/>
            <w:vAlign w:val="center"/>
          </w:tcPr>
          <w:p w14:paraId="4B688CA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电缆</w:t>
            </w:r>
          </w:p>
        </w:tc>
        <w:tc>
          <w:tcPr>
            <w:tcW w:w="2186" w:type="dxa"/>
            <w:tcBorders>
              <w:top w:val="nil"/>
              <w:left w:val="nil"/>
              <w:bottom w:val="single" w:color="auto" w:sz="4" w:space="0"/>
              <w:right w:val="single" w:color="auto" w:sz="4" w:space="0"/>
            </w:tcBorders>
            <w:shd w:val="clear" w:color="auto" w:fill="auto"/>
            <w:vAlign w:val="center"/>
          </w:tcPr>
          <w:p w14:paraId="3F58E03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KVV4*1.5</w:t>
            </w:r>
          </w:p>
        </w:tc>
        <w:tc>
          <w:tcPr>
            <w:tcW w:w="680" w:type="dxa"/>
            <w:tcBorders>
              <w:top w:val="nil"/>
              <w:left w:val="nil"/>
              <w:bottom w:val="single" w:color="auto" w:sz="4" w:space="0"/>
              <w:right w:val="single" w:color="auto" w:sz="4" w:space="0"/>
            </w:tcBorders>
            <w:shd w:val="clear" w:color="auto" w:fill="auto"/>
            <w:noWrap/>
            <w:vAlign w:val="center"/>
          </w:tcPr>
          <w:p w14:paraId="7C2AE07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0" w:type="dxa"/>
            <w:tcBorders>
              <w:top w:val="nil"/>
              <w:left w:val="nil"/>
              <w:bottom w:val="single" w:color="auto" w:sz="4" w:space="0"/>
              <w:right w:val="single" w:color="auto" w:sz="4" w:space="0"/>
            </w:tcBorders>
            <w:shd w:val="clear" w:color="auto" w:fill="auto"/>
            <w:noWrap/>
            <w:vAlign w:val="center"/>
          </w:tcPr>
          <w:p w14:paraId="67E939B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170</w:t>
            </w:r>
          </w:p>
        </w:tc>
        <w:tc>
          <w:tcPr>
            <w:tcW w:w="2261" w:type="dxa"/>
            <w:tcBorders>
              <w:top w:val="nil"/>
              <w:left w:val="nil"/>
              <w:bottom w:val="single" w:color="auto" w:sz="4" w:space="0"/>
              <w:right w:val="single" w:color="auto" w:sz="4" w:space="0"/>
            </w:tcBorders>
            <w:shd w:val="clear" w:color="auto" w:fill="auto"/>
            <w:noWrap/>
            <w:vAlign w:val="center"/>
          </w:tcPr>
          <w:p w14:paraId="691971A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江扬、上上、宝胜</w:t>
            </w:r>
          </w:p>
        </w:tc>
      </w:tr>
      <w:tr w14:paraId="48A8CD7B">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9F89B1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23</w:t>
            </w:r>
          </w:p>
        </w:tc>
        <w:tc>
          <w:tcPr>
            <w:tcW w:w="2114" w:type="dxa"/>
            <w:tcBorders>
              <w:top w:val="nil"/>
              <w:left w:val="nil"/>
              <w:bottom w:val="single" w:color="auto" w:sz="4" w:space="0"/>
              <w:right w:val="single" w:color="auto" w:sz="4" w:space="0"/>
            </w:tcBorders>
            <w:shd w:val="clear" w:color="auto" w:fill="auto"/>
            <w:noWrap/>
            <w:vAlign w:val="center"/>
          </w:tcPr>
          <w:p w14:paraId="30D0F19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电缆</w:t>
            </w:r>
          </w:p>
        </w:tc>
        <w:tc>
          <w:tcPr>
            <w:tcW w:w="2186" w:type="dxa"/>
            <w:tcBorders>
              <w:top w:val="nil"/>
              <w:left w:val="nil"/>
              <w:bottom w:val="single" w:color="auto" w:sz="4" w:space="0"/>
              <w:right w:val="single" w:color="auto" w:sz="4" w:space="0"/>
            </w:tcBorders>
            <w:shd w:val="clear" w:color="auto" w:fill="auto"/>
            <w:vAlign w:val="center"/>
          </w:tcPr>
          <w:p w14:paraId="1640FB9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KVV8*1.5</w:t>
            </w:r>
          </w:p>
        </w:tc>
        <w:tc>
          <w:tcPr>
            <w:tcW w:w="680" w:type="dxa"/>
            <w:tcBorders>
              <w:top w:val="nil"/>
              <w:left w:val="nil"/>
              <w:bottom w:val="single" w:color="auto" w:sz="4" w:space="0"/>
              <w:right w:val="single" w:color="auto" w:sz="4" w:space="0"/>
            </w:tcBorders>
            <w:shd w:val="clear" w:color="auto" w:fill="auto"/>
            <w:noWrap/>
            <w:vAlign w:val="center"/>
          </w:tcPr>
          <w:p w14:paraId="6B2CF24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0" w:type="dxa"/>
            <w:tcBorders>
              <w:top w:val="nil"/>
              <w:left w:val="nil"/>
              <w:bottom w:val="single" w:color="auto" w:sz="4" w:space="0"/>
              <w:right w:val="single" w:color="auto" w:sz="4" w:space="0"/>
            </w:tcBorders>
            <w:shd w:val="clear" w:color="auto" w:fill="auto"/>
            <w:noWrap/>
            <w:vAlign w:val="center"/>
          </w:tcPr>
          <w:p w14:paraId="1366871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120</w:t>
            </w:r>
          </w:p>
        </w:tc>
        <w:tc>
          <w:tcPr>
            <w:tcW w:w="2261" w:type="dxa"/>
            <w:tcBorders>
              <w:top w:val="nil"/>
              <w:left w:val="nil"/>
              <w:bottom w:val="single" w:color="auto" w:sz="4" w:space="0"/>
              <w:right w:val="single" w:color="auto" w:sz="4" w:space="0"/>
            </w:tcBorders>
            <w:shd w:val="clear" w:color="auto" w:fill="auto"/>
            <w:noWrap/>
            <w:vAlign w:val="center"/>
          </w:tcPr>
          <w:p w14:paraId="3FEDD68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江扬、上上、宝胜</w:t>
            </w:r>
          </w:p>
        </w:tc>
      </w:tr>
      <w:tr w14:paraId="16DD6660">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E615D1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24</w:t>
            </w:r>
          </w:p>
        </w:tc>
        <w:tc>
          <w:tcPr>
            <w:tcW w:w="2114" w:type="dxa"/>
            <w:tcBorders>
              <w:top w:val="nil"/>
              <w:left w:val="nil"/>
              <w:bottom w:val="single" w:color="auto" w:sz="4" w:space="0"/>
              <w:right w:val="single" w:color="auto" w:sz="4" w:space="0"/>
            </w:tcBorders>
            <w:shd w:val="clear" w:color="auto" w:fill="auto"/>
            <w:noWrap/>
            <w:vAlign w:val="center"/>
          </w:tcPr>
          <w:p w14:paraId="5AC68F4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电缆</w:t>
            </w:r>
          </w:p>
        </w:tc>
        <w:tc>
          <w:tcPr>
            <w:tcW w:w="2186" w:type="dxa"/>
            <w:tcBorders>
              <w:top w:val="nil"/>
              <w:left w:val="nil"/>
              <w:bottom w:val="single" w:color="auto" w:sz="4" w:space="0"/>
              <w:right w:val="single" w:color="auto" w:sz="4" w:space="0"/>
            </w:tcBorders>
            <w:shd w:val="clear" w:color="auto" w:fill="auto"/>
            <w:vAlign w:val="center"/>
          </w:tcPr>
          <w:p w14:paraId="3F53188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KVVP8*1.5</w:t>
            </w:r>
          </w:p>
        </w:tc>
        <w:tc>
          <w:tcPr>
            <w:tcW w:w="680" w:type="dxa"/>
            <w:tcBorders>
              <w:top w:val="nil"/>
              <w:left w:val="nil"/>
              <w:bottom w:val="single" w:color="auto" w:sz="4" w:space="0"/>
              <w:right w:val="single" w:color="auto" w:sz="4" w:space="0"/>
            </w:tcBorders>
            <w:shd w:val="clear" w:color="auto" w:fill="auto"/>
            <w:noWrap/>
            <w:vAlign w:val="center"/>
          </w:tcPr>
          <w:p w14:paraId="35D0E1C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0" w:type="dxa"/>
            <w:tcBorders>
              <w:top w:val="nil"/>
              <w:left w:val="nil"/>
              <w:bottom w:val="single" w:color="auto" w:sz="4" w:space="0"/>
              <w:right w:val="single" w:color="auto" w:sz="4" w:space="0"/>
            </w:tcBorders>
            <w:shd w:val="clear" w:color="auto" w:fill="auto"/>
            <w:noWrap/>
            <w:vAlign w:val="center"/>
          </w:tcPr>
          <w:p w14:paraId="4BD40E8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170</w:t>
            </w:r>
          </w:p>
        </w:tc>
        <w:tc>
          <w:tcPr>
            <w:tcW w:w="2261" w:type="dxa"/>
            <w:tcBorders>
              <w:top w:val="nil"/>
              <w:left w:val="nil"/>
              <w:bottom w:val="single" w:color="auto" w:sz="4" w:space="0"/>
              <w:right w:val="single" w:color="auto" w:sz="4" w:space="0"/>
            </w:tcBorders>
            <w:shd w:val="clear" w:color="auto" w:fill="auto"/>
            <w:noWrap/>
            <w:vAlign w:val="center"/>
          </w:tcPr>
          <w:p w14:paraId="52FA651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江扬、上上、宝胜</w:t>
            </w:r>
          </w:p>
        </w:tc>
      </w:tr>
      <w:tr w14:paraId="1B5E2F67">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6C6C4B2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25</w:t>
            </w:r>
          </w:p>
        </w:tc>
        <w:tc>
          <w:tcPr>
            <w:tcW w:w="2114" w:type="dxa"/>
            <w:tcBorders>
              <w:top w:val="nil"/>
              <w:left w:val="nil"/>
              <w:bottom w:val="single" w:color="auto" w:sz="4" w:space="0"/>
              <w:right w:val="single" w:color="auto" w:sz="4" w:space="0"/>
            </w:tcBorders>
            <w:shd w:val="clear" w:color="auto" w:fill="auto"/>
            <w:noWrap/>
            <w:vAlign w:val="center"/>
          </w:tcPr>
          <w:p w14:paraId="0830FC8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电缆</w:t>
            </w:r>
          </w:p>
        </w:tc>
        <w:tc>
          <w:tcPr>
            <w:tcW w:w="2186" w:type="dxa"/>
            <w:tcBorders>
              <w:top w:val="nil"/>
              <w:left w:val="nil"/>
              <w:bottom w:val="single" w:color="auto" w:sz="4" w:space="0"/>
              <w:right w:val="single" w:color="auto" w:sz="4" w:space="0"/>
            </w:tcBorders>
            <w:shd w:val="clear" w:color="auto" w:fill="auto"/>
            <w:vAlign w:val="center"/>
          </w:tcPr>
          <w:p w14:paraId="27CB533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DJYPVP-4*2*1.5</w:t>
            </w:r>
          </w:p>
        </w:tc>
        <w:tc>
          <w:tcPr>
            <w:tcW w:w="680" w:type="dxa"/>
            <w:tcBorders>
              <w:top w:val="nil"/>
              <w:left w:val="nil"/>
              <w:bottom w:val="single" w:color="auto" w:sz="4" w:space="0"/>
              <w:right w:val="single" w:color="auto" w:sz="4" w:space="0"/>
            </w:tcBorders>
            <w:shd w:val="clear" w:color="auto" w:fill="auto"/>
            <w:noWrap/>
            <w:vAlign w:val="center"/>
          </w:tcPr>
          <w:p w14:paraId="0375E52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米</w:t>
            </w:r>
          </w:p>
        </w:tc>
        <w:tc>
          <w:tcPr>
            <w:tcW w:w="680" w:type="dxa"/>
            <w:tcBorders>
              <w:top w:val="nil"/>
              <w:left w:val="nil"/>
              <w:bottom w:val="single" w:color="auto" w:sz="4" w:space="0"/>
              <w:right w:val="single" w:color="auto" w:sz="4" w:space="0"/>
            </w:tcBorders>
            <w:shd w:val="clear" w:color="auto" w:fill="auto"/>
            <w:noWrap/>
            <w:vAlign w:val="center"/>
          </w:tcPr>
          <w:p w14:paraId="26E4F78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170</w:t>
            </w:r>
          </w:p>
        </w:tc>
        <w:tc>
          <w:tcPr>
            <w:tcW w:w="2261" w:type="dxa"/>
            <w:tcBorders>
              <w:top w:val="nil"/>
              <w:left w:val="nil"/>
              <w:bottom w:val="single" w:color="auto" w:sz="4" w:space="0"/>
              <w:right w:val="single" w:color="auto" w:sz="4" w:space="0"/>
            </w:tcBorders>
            <w:shd w:val="clear" w:color="auto" w:fill="auto"/>
            <w:noWrap/>
            <w:vAlign w:val="center"/>
          </w:tcPr>
          <w:p w14:paraId="7AD506F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江扬、上上、宝胜</w:t>
            </w:r>
          </w:p>
        </w:tc>
      </w:tr>
      <w:tr w14:paraId="64A5EFE3">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037154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26</w:t>
            </w:r>
          </w:p>
        </w:tc>
        <w:tc>
          <w:tcPr>
            <w:tcW w:w="2114" w:type="dxa"/>
            <w:tcBorders>
              <w:top w:val="nil"/>
              <w:left w:val="nil"/>
              <w:bottom w:val="single" w:color="auto" w:sz="4" w:space="0"/>
              <w:right w:val="single" w:color="auto" w:sz="4" w:space="0"/>
            </w:tcBorders>
            <w:shd w:val="clear" w:color="auto" w:fill="auto"/>
            <w:noWrap/>
            <w:vAlign w:val="center"/>
          </w:tcPr>
          <w:p w14:paraId="7EAF6B98">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不锈钢柜体</w:t>
            </w:r>
          </w:p>
        </w:tc>
        <w:tc>
          <w:tcPr>
            <w:tcW w:w="2186" w:type="dxa"/>
            <w:tcBorders>
              <w:top w:val="nil"/>
              <w:left w:val="nil"/>
              <w:bottom w:val="single" w:color="auto" w:sz="4" w:space="0"/>
              <w:right w:val="single" w:color="auto" w:sz="4" w:space="0"/>
            </w:tcBorders>
            <w:shd w:val="clear" w:color="auto" w:fill="auto"/>
            <w:vAlign w:val="center"/>
          </w:tcPr>
          <w:p w14:paraId="1FF3F98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2000*800*600(户外双门),IP56,柜门厚度不低于2mm，箱体厚度不低于1.5mm</w:t>
            </w:r>
          </w:p>
        </w:tc>
        <w:tc>
          <w:tcPr>
            <w:tcW w:w="680" w:type="dxa"/>
            <w:tcBorders>
              <w:top w:val="nil"/>
              <w:left w:val="nil"/>
              <w:bottom w:val="single" w:color="auto" w:sz="4" w:space="0"/>
              <w:right w:val="single" w:color="auto" w:sz="4" w:space="0"/>
            </w:tcBorders>
            <w:shd w:val="clear" w:color="auto" w:fill="auto"/>
            <w:noWrap/>
            <w:vAlign w:val="center"/>
          </w:tcPr>
          <w:p w14:paraId="674E57A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0" w:type="dxa"/>
            <w:tcBorders>
              <w:top w:val="nil"/>
              <w:left w:val="nil"/>
              <w:bottom w:val="single" w:color="auto" w:sz="4" w:space="0"/>
              <w:right w:val="single" w:color="auto" w:sz="4" w:space="0"/>
            </w:tcBorders>
            <w:shd w:val="clear" w:color="auto" w:fill="auto"/>
            <w:noWrap/>
            <w:vAlign w:val="center"/>
          </w:tcPr>
          <w:p w14:paraId="32263CD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0FAD2E6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401A40C3">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07DE4CD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27</w:t>
            </w:r>
          </w:p>
        </w:tc>
        <w:tc>
          <w:tcPr>
            <w:tcW w:w="2114" w:type="dxa"/>
            <w:tcBorders>
              <w:top w:val="nil"/>
              <w:left w:val="nil"/>
              <w:bottom w:val="single" w:color="auto" w:sz="4" w:space="0"/>
              <w:right w:val="single" w:color="auto" w:sz="4" w:space="0"/>
            </w:tcBorders>
            <w:shd w:val="clear" w:color="auto" w:fill="auto"/>
            <w:noWrap/>
            <w:vAlign w:val="center"/>
          </w:tcPr>
          <w:p w14:paraId="36F12DDE">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底座</w:t>
            </w:r>
          </w:p>
        </w:tc>
        <w:tc>
          <w:tcPr>
            <w:tcW w:w="2186" w:type="dxa"/>
            <w:tcBorders>
              <w:top w:val="nil"/>
              <w:left w:val="nil"/>
              <w:bottom w:val="single" w:color="auto" w:sz="4" w:space="0"/>
              <w:right w:val="single" w:color="auto" w:sz="4" w:space="0"/>
            </w:tcBorders>
            <w:shd w:val="clear" w:color="auto" w:fill="auto"/>
            <w:vAlign w:val="center"/>
          </w:tcPr>
          <w:p w14:paraId="5839CD8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800*600*200</w:t>
            </w:r>
          </w:p>
        </w:tc>
        <w:tc>
          <w:tcPr>
            <w:tcW w:w="680" w:type="dxa"/>
            <w:tcBorders>
              <w:top w:val="nil"/>
              <w:left w:val="nil"/>
              <w:bottom w:val="single" w:color="auto" w:sz="4" w:space="0"/>
              <w:right w:val="single" w:color="auto" w:sz="4" w:space="0"/>
            </w:tcBorders>
            <w:shd w:val="clear" w:color="auto" w:fill="auto"/>
            <w:noWrap/>
            <w:vAlign w:val="center"/>
          </w:tcPr>
          <w:p w14:paraId="23EF643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台</w:t>
            </w:r>
          </w:p>
        </w:tc>
        <w:tc>
          <w:tcPr>
            <w:tcW w:w="680" w:type="dxa"/>
            <w:tcBorders>
              <w:top w:val="nil"/>
              <w:left w:val="nil"/>
              <w:bottom w:val="single" w:color="auto" w:sz="4" w:space="0"/>
              <w:right w:val="single" w:color="auto" w:sz="4" w:space="0"/>
            </w:tcBorders>
            <w:shd w:val="clear" w:color="auto" w:fill="auto"/>
            <w:noWrap/>
            <w:vAlign w:val="center"/>
          </w:tcPr>
          <w:p w14:paraId="2917A78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34D5D65F">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075BD48C">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187F8E5A">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28</w:t>
            </w:r>
          </w:p>
        </w:tc>
        <w:tc>
          <w:tcPr>
            <w:tcW w:w="2114" w:type="dxa"/>
            <w:tcBorders>
              <w:top w:val="nil"/>
              <w:left w:val="nil"/>
              <w:bottom w:val="single" w:color="auto" w:sz="4" w:space="0"/>
              <w:right w:val="single" w:color="auto" w:sz="4" w:space="0"/>
            </w:tcBorders>
            <w:shd w:val="clear" w:color="auto" w:fill="auto"/>
            <w:noWrap/>
            <w:vAlign w:val="center"/>
          </w:tcPr>
          <w:p w14:paraId="74EF22E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桥架</w:t>
            </w:r>
          </w:p>
        </w:tc>
        <w:tc>
          <w:tcPr>
            <w:tcW w:w="2186" w:type="dxa"/>
            <w:tcBorders>
              <w:top w:val="nil"/>
              <w:left w:val="nil"/>
              <w:bottom w:val="single" w:color="auto" w:sz="4" w:space="0"/>
              <w:right w:val="single" w:color="auto" w:sz="4" w:space="0"/>
            </w:tcBorders>
            <w:shd w:val="clear" w:color="auto" w:fill="auto"/>
            <w:vAlign w:val="center"/>
          </w:tcPr>
          <w:p w14:paraId="568085E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200*100*4m</w:t>
            </w:r>
          </w:p>
        </w:tc>
        <w:tc>
          <w:tcPr>
            <w:tcW w:w="680" w:type="dxa"/>
            <w:tcBorders>
              <w:top w:val="nil"/>
              <w:left w:val="nil"/>
              <w:bottom w:val="single" w:color="auto" w:sz="4" w:space="0"/>
              <w:right w:val="single" w:color="auto" w:sz="4" w:space="0"/>
            </w:tcBorders>
            <w:shd w:val="clear" w:color="auto" w:fill="auto"/>
            <w:noWrap/>
            <w:vAlign w:val="center"/>
          </w:tcPr>
          <w:p w14:paraId="5005D28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项</w:t>
            </w:r>
          </w:p>
        </w:tc>
        <w:tc>
          <w:tcPr>
            <w:tcW w:w="680" w:type="dxa"/>
            <w:tcBorders>
              <w:top w:val="nil"/>
              <w:left w:val="nil"/>
              <w:bottom w:val="single" w:color="auto" w:sz="4" w:space="0"/>
              <w:right w:val="single" w:color="auto" w:sz="4" w:space="0"/>
            </w:tcBorders>
            <w:shd w:val="clear" w:color="auto" w:fill="auto"/>
            <w:noWrap/>
            <w:vAlign w:val="center"/>
          </w:tcPr>
          <w:p w14:paraId="357D6C9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1</w:t>
            </w:r>
          </w:p>
        </w:tc>
        <w:tc>
          <w:tcPr>
            <w:tcW w:w="2261" w:type="dxa"/>
            <w:tcBorders>
              <w:top w:val="nil"/>
              <w:left w:val="nil"/>
              <w:bottom w:val="single" w:color="auto" w:sz="4" w:space="0"/>
              <w:right w:val="single" w:color="auto" w:sz="4" w:space="0"/>
            </w:tcBorders>
            <w:shd w:val="clear" w:color="auto" w:fill="auto"/>
            <w:noWrap/>
            <w:vAlign w:val="center"/>
          </w:tcPr>
          <w:p w14:paraId="549ED36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04D863B9">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38BD31E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29</w:t>
            </w:r>
          </w:p>
        </w:tc>
        <w:tc>
          <w:tcPr>
            <w:tcW w:w="2114" w:type="dxa"/>
            <w:tcBorders>
              <w:top w:val="nil"/>
              <w:left w:val="nil"/>
              <w:bottom w:val="single" w:color="auto" w:sz="4" w:space="0"/>
              <w:right w:val="single" w:color="auto" w:sz="4" w:space="0"/>
            </w:tcBorders>
            <w:shd w:val="clear" w:color="auto" w:fill="auto"/>
            <w:noWrap/>
            <w:vAlign w:val="center"/>
          </w:tcPr>
          <w:p w14:paraId="7DC1BF39">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加热器</w:t>
            </w:r>
          </w:p>
        </w:tc>
        <w:tc>
          <w:tcPr>
            <w:tcW w:w="2186" w:type="dxa"/>
            <w:tcBorders>
              <w:top w:val="nil"/>
              <w:left w:val="nil"/>
              <w:bottom w:val="single" w:color="auto" w:sz="4" w:space="0"/>
              <w:right w:val="single" w:color="auto" w:sz="4" w:space="0"/>
            </w:tcBorders>
            <w:shd w:val="clear" w:color="auto" w:fill="auto"/>
            <w:vAlign w:val="center"/>
          </w:tcPr>
          <w:p w14:paraId="67EC63E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　</w:t>
            </w:r>
          </w:p>
        </w:tc>
        <w:tc>
          <w:tcPr>
            <w:tcW w:w="680" w:type="dxa"/>
            <w:tcBorders>
              <w:top w:val="nil"/>
              <w:left w:val="nil"/>
              <w:bottom w:val="single" w:color="auto" w:sz="4" w:space="0"/>
              <w:right w:val="single" w:color="auto" w:sz="4" w:space="0"/>
            </w:tcBorders>
            <w:shd w:val="clear" w:color="auto" w:fill="auto"/>
            <w:noWrap/>
            <w:vAlign w:val="center"/>
          </w:tcPr>
          <w:p w14:paraId="61D72C2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670FC593">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2</w:t>
            </w:r>
          </w:p>
        </w:tc>
        <w:tc>
          <w:tcPr>
            <w:tcW w:w="2261" w:type="dxa"/>
            <w:tcBorders>
              <w:top w:val="nil"/>
              <w:left w:val="nil"/>
              <w:bottom w:val="single" w:color="auto" w:sz="4" w:space="0"/>
              <w:right w:val="single" w:color="auto" w:sz="4" w:space="0"/>
            </w:tcBorders>
            <w:shd w:val="clear" w:color="auto" w:fill="auto"/>
            <w:noWrap/>
            <w:vAlign w:val="center"/>
          </w:tcPr>
          <w:p w14:paraId="26A7B766">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r w14:paraId="2CF69E99">
        <w:tblPrEx>
          <w:tblCellMar>
            <w:top w:w="0" w:type="dxa"/>
            <w:left w:w="108" w:type="dxa"/>
            <w:bottom w:w="0" w:type="dxa"/>
            <w:right w:w="108" w:type="dxa"/>
          </w:tblCellMar>
        </w:tblPrEx>
        <w:trPr>
          <w:trHeight w:val="68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14:paraId="51CECACB">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30</w:t>
            </w:r>
          </w:p>
        </w:tc>
        <w:tc>
          <w:tcPr>
            <w:tcW w:w="2114" w:type="dxa"/>
            <w:tcBorders>
              <w:top w:val="nil"/>
              <w:left w:val="nil"/>
              <w:bottom w:val="single" w:color="auto" w:sz="4" w:space="0"/>
              <w:right w:val="single" w:color="auto" w:sz="4" w:space="0"/>
            </w:tcBorders>
            <w:shd w:val="clear" w:color="auto" w:fill="auto"/>
            <w:noWrap/>
            <w:vAlign w:val="center"/>
          </w:tcPr>
          <w:p w14:paraId="119498DC">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柜内照明灯</w:t>
            </w:r>
          </w:p>
        </w:tc>
        <w:tc>
          <w:tcPr>
            <w:tcW w:w="2186" w:type="dxa"/>
            <w:tcBorders>
              <w:top w:val="nil"/>
              <w:left w:val="nil"/>
              <w:bottom w:val="single" w:color="auto" w:sz="4" w:space="0"/>
              <w:right w:val="single" w:color="auto" w:sz="4" w:space="0"/>
            </w:tcBorders>
            <w:shd w:val="clear" w:color="auto" w:fill="auto"/>
            <w:vAlign w:val="center"/>
          </w:tcPr>
          <w:p w14:paraId="5F20BAA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前后门照明</w:t>
            </w:r>
          </w:p>
        </w:tc>
        <w:tc>
          <w:tcPr>
            <w:tcW w:w="680" w:type="dxa"/>
            <w:tcBorders>
              <w:top w:val="nil"/>
              <w:left w:val="nil"/>
              <w:bottom w:val="single" w:color="auto" w:sz="4" w:space="0"/>
              <w:right w:val="single" w:color="auto" w:sz="4" w:space="0"/>
            </w:tcBorders>
            <w:shd w:val="clear" w:color="auto" w:fill="auto"/>
            <w:noWrap/>
            <w:vAlign w:val="center"/>
          </w:tcPr>
          <w:p w14:paraId="573051A5">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只</w:t>
            </w:r>
          </w:p>
        </w:tc>
        <w:tc>
          <w:tcPr>
            <w:tcW w:w="680" w:type="dxa"/>
            <w:tcBorders>
              <w:top w:val="nil"/>
              <w:left w:val="nil"/>
              <w:bottom w:val="single" w:color="auto" w:sz="4" w:space="0"/>
              <w:right w:val="single" w:color="auto" w:sz="4" w:space="0"/>
            </w:tcBorders>
            <w:shd w:val="clear" w:color="auto" w:fill="auto"/>
            <w:noWrap/>
            <w:vAlign w:val="center"/>
          </w:tcPr>
          <w:p w14:paraId="435EC6C2">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4</w:t>
            </w:r>
          </w:p>
        </w:tc>
        <w:tc>
          <w:tcPr>
            <w:tcW w:w="2261" w:type="dxa"/>
            <w:tcBorders>
              <w:top w:val="nil"/>
              <w:left w:val="nil"/>
              <w:bottom w:val="single" w:color="auto" w:sz="4" w:space="0"/>
              <w:right w:val="single" w:color="auto" w:sz="4" w:space="0"/>
            </w:tcBorders>
            <w:shd w:val="clear" w:color="auto" w:fill="auto"/>
            <w:noWrap/>
            <w:vAlign w:val="center"/>
          </w:tcPr>
          <w:p w14:paraId="61F75650">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国产优质</w:t>
            </w:r>
          </w:p>
        </w:tc>
      </w:tr>
    </w:tbl>
    <w:p w14:paraId="051B9449">
      <w:pPr>
        <w:pStyle w:val="24"/>
        <w:keepNext w:val="0"/>
        <w:keepLines w:val="0"/>
        <w:pageBreakBefore w:val="0"/>
        <w:widowControl w:val="0"/>
        <w:kinsoku/>
        <w:wordWrap/>
        <w:overflowPunct/>
        <w:topLinePunct w:val="0"/>
        <w:autoSpaceDE/>
        <w:autoSpaceDN/>
        <w:bidi w:val="0"/>
        <w:adjustRightInd/>
        <w:snapToGrid/>
        <w:spacing w:before="157" w:beforeLines="50" w:beforeAutospacing="0" w:after="0" w:line="360" w:lineRule="auto"/>
        <w:ind w:firstLine="480"/>
        <w:jc w:val="left"/>
        <w:textAlignment w:val="auto"/>
        <w:rPr>
          <w:rFonts w:hint="eastAsia" w:asciiTheme="minorEastAsia" w:hAnsiTheme="minorEastAsia" w:eastAsiaTheme="minorEastAsia" w:cstheme="minorBidi"/>
          <w:sz w:val="24"/>
          <w:szCs w:val="24"/>
        </w:rPr>
      </w:pPr>
    </w:p>
    <w:p w14:paraId="56DB657E">
      <w:pPr>
        <w:pStyle w:val="24"/>
        <w:keepNext w:val="0"/>
        <w:keepLines w:val="0"/>
        <w:pageBreakBefore w:val="0"/>
        <w:widowControl w:val="0"/>
        <w:kinsoku/>
        <w:wordWrap/>
        <w:overflowPunct/>
        <w:topLinePunct w:val="0"/>
        <w:autoSpaceDE/>
        <w:autoSpaceDN/>
        <w:bidi w:val="0"/>
        <w:adjustRightInd/>
        <w:snapToGrid/>
        <w:spacing w:before="157" w:beforeLines="50" w:beforeAutospacing="0" w:after="0" w:line="360" w:lineRule="auto"/>
        <w:ind w:firstLine="480"/>
        <w:jc w:val="left"/>
        <w:textAlignment w:val="auto"/>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w:t>
      </w:r>
      <w:r>
        <w:rPr>
          <w:rFonts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rPr>
        <w:t>本次变频改造项目需包含安装，其中安装附件需满足国标及甲方现场要求。</w:t>
      </w:r>
    </w:p>
    <w:p w14:paraId="0E061B8E">
      <w:pPr>
        <w:pStyle w:val="24"/>
        <w:spacing w:before="0" w:beforeAutospacing="0" w:after="0" w:line="360" w:lineRule="auto"/>
        <w:ind w:firstLine="480"/>
        <w:jc w:val="lef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2.中标人需完成原电器柜内线路整理（要求满足功能及美观要求），完成自控程序升级（满足甲方中控可用）。</w:t>
      </w:r>
    </w:p>
    <w:p w14:paraId="278BF40E">
      <w:pPr>
        <w:pStyle w:val="24"/>
        <w:spacing w:before="0" w:beforeAutospacing="0" w:after="0" w:line="360" w:lineRule="auto"/>
        <w:ind w:firstLine="480"/>
        <w:jc w:val="lef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3.变频控制改造电气原理图见附件1，图纸仅供参考。</w:t>
      </w:r>
    </w:p>
    <w:p w14:paraId="3F1E7702">
      <w:pPr>
        <w:pStyle w:val="24"/>
        <w:tabs>
          <w:tab w:val="left" w:pos="1080"/>
          <w:tab w:val="left" w:pos="1260"/>
        </w:tabs>
        <w:spacing w:before="0" w:beforeAutospacing="0" w:after="0" w:line="360" w:lineRule="auto"/>
        <w:ind w:firstLine="480"/>
        <w:jc w:val="lef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4.以上清单内容不包含此项改造的全部内容，以现场查勘及招标方现场实际要求为准（本次不组织集中查勘现场，请各投标人自行查勘现场，现场查勘联系人：张传标 18952798198）。</w:t>
      </w:r>
    </w:p>
    <w:p w14:paraId="0EC84ADE">
      <w:pPr>
        <w:pStyle w:val="24"/>
        <w:tabs>
          <w:tab w:val="left" w:pos="1080"/>
          <w:tab w:val="left" w:pos="1260"/>
        </w:tabs>
        <w:spacing w:before="0" w:beforeAutospacing="0" w:after="0" w:line="360" w:lineRule="auto"/>
        <w:ind w:firstLine="48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5.投标人必须根据材料清单中推荐的品牌、型号进行选择报价,同时在投标文件中明确采用的品牌、型号。如投标产品不在备选品牌、型号中的投标文件将不被接受。</w:t>
      </w:r>
    </w:p>
    <w:p w14:paraId="34ECD089">
      <w:pPr>
        <w:spacing w:line="360" w:lineRule="auto"/>
        <w:ind w:left="479" w:leftChars="228"/>
        <w:jc w:val="left"/>
        <w:rPr>
          <w:rFonts w:asciiTheme="minorEastAsia" w:hAnsiTheme="minorEastAsia"/>
          <w:b/>
          <w:sz w:val="24"/>
          <w:szCs w:val="24"/>
        </w:rPr>
      </w:pPr>
      <w:r>
        <w:rPr>
          <w:rFonts w:hint="eastAsia" w:asciiTheme="minorEastAsia" w:hAnsiTheme="minorEastAsia"/>
          <w:b/>
          <w:sz w:val="24"/>
          <w:szCs w:val="24"/>
        </w:rPr>
        <w:t>三.报价形式：</w:t>
      </w:r>
    </w:p>
    <w:p w14:paraId="7C08DFD9">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1.各报价单位需结合现场查勘情况进行报价确保现场的正常运行，此价格包含本项目涉及到的一切费用（</w:t>
      </w:r>
      <w:r>
        <w:rPr>
          <w:rFonts w:hint="eastAsia" w:asciiTheme="minorEastAsia" w:hAnsiTheme="minorEastAsia"/>
          <w:color w:val="000000"/>
          <w:sz w:val="24"/>
          <w:szCs w:val="24"/>
        </w:rPr>
        <w:t>包含税费13%、利润、安调费、运输</w:t>
      </w:r>
      <w:r>
        <w:rPr>
          <w:rFonts w:hint="eastAsia" w:asciiTheme="minorEastAsia" w:hAnsiTheme="minorEastAsia"/>
          <w:sz w:val="24"/>
          <w:szCs w:val="24"/>
        </w:rPr>
        <w:t>费</w:t>
      </w:r>
      <w:r>
        <w:rPr>
          <w:rFonts w:hint="eastAsia" w:asciiTheme="minorEastAsia" w:hAnsiTheme="minorEastAsia"/>
          <w:color w:val="000000"/>
          <w:sz w:val="24"/>
          <w:szCs w:val="24"/>
        </w:rPr>
        <w:t>、保险费、售后服务费等所有费用</w:t>
      </w:r>
      <w:r>
        <w:rPr>
          <w:rFonts w:hint="eastAsia" w:asciiTheme="minorEastAsia" w:hAnsiTheme="minorEastAsia"/>
          <w:sz w:val="24"/>
          <w:szCs w:val="24"/>
        </w:rPr>
        <w:t>）。</w:t>
      </w:r>
    </w:p>
    <w:p w14:paraId="7B807DFE">
      <w:pPr>
        <w:spacing w:line="360" w:lineRule="auto"/>
        <w:ind w:left="479" w:leftChars="228"/>
        <w:jc w:val="left"/>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b/>
          <w:sz w:val="24"/>
          <w:szCs w:val="24"/>
        </w:rPr>
        <w:t>最高限价：10万元</w:t>
      </w: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含税</w:t>
      </w:r>
      <w:r>
        <w:rPr>
          <w:rFonts w:hint="eastAsia" w:asciiTheme="minorEastAsia" w:hAnsiTheme="minorEastAsia"/>
          <w:b/>
          <w:sz w:val="24"/>
          <w:szCs w:val="24"/>
          <w:lang w:eastAsia="zh-CN"/>
        </w:rPr>
        <w:t>）</w:t>
      </w:r>
      <w:r>
        <w:rPr>
          <w:rFonts w:hint="eastAsia" w:asciiTheme="minorEastAsia" w:hAnsiTheme="minorEastAsia"/>
          <w:sz w:val="24"/>
          <w:szCs w:val="24"/>
        </w:rPr>
        <w:t>。</w:t>
      </w:r>
      <w:bookmarkStart w:id="2" w:name="_GoBack"/>
      <w:bookmarkEnd w:id="2"/>
    </w:p>
    <w:p w14:paraId="0B6E6459">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四、材料要求：</w:t>
      </w:r>
    </w:p>
    <w:p w14:paraId="250C738A">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提供但不限于以下加盖公章复印件材料一套：</w:t>
      </w:r>
    </w:p>
    <w:p w14:paraId="69B93A5D">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营业执照</w:t>
      </w:r>
      <w:r>
        <w:rPr>
          <w:rFonts w:hint="eastAsia" w:asciiTheme="minorEastAsia" w:hAnsiTheme="minorEastAsia"/>
          <w:bCs/>
          <w:sz w:val="24"/>
          <w:szCs w:val="24"/>
        </w:rPr>
        <w:t>副本(复印件并加盖公章及投标人公章)</w:t>
      </w:r>
      <w:r>
        <w:rPr>
          <w:rFonts w:hint="eastAsia" w:asciiTheme="minorEastAsia" w:hAnsiTheme="minorEastAsia"/>
          <w:sz w:val="24"/>
          <w:szCs w:val="24"/>
        </w:rPr>
        <w:t>。</w:t>
      </w:r>
    </w:p>
    <w:p w14:paraId="0200FBB3">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2.若法定代表人参加投标的，须提供本人身份证复印件；若授权代表参加的，须提供法人授权书和授权代表身份证</w:t>
      </w:r>
      <w:r>
        <w:rPr>
          <w:rFonts w:hint="eastAsia" w:asciiTheme="minorEastAsia" w:hAnsiTheme="minorEastAsia"/>
          <w:bCs/>
          <w:sz w:val="24"/>
          <w:szCs w:val="24"/>
        </w:rPr>
        <w:t>复印件并加盖公章</w:t>
      </w:r>
      <w:r>
        <w:rPr>
          <w:rFonts w:hint="eastAsia" w:asciiTheme="minorEastAsia" w:hAnsiTheme="minorEastAsia"/>
          <w:sz w:val="24"/>
          <w:szCs w:val="24"/>
        </w:rPr>
        <w:t>。</w:t>
      </w:r>
    </w:p>
    <w:p w14:paraId="2AE6F6A9">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3</w:t>
      </w:r>
      <w:r>
        <w:rPr>
          <w:rFonts w:asciiTheme="minorEastAsia" w:hAnsiTheme="minorEastAsia"/>
          <w:bCs/>
          <w:sz w:val="24"/>
          <w:szCs w:val="24"/>
        </w:rPr>
        <w:t>.</w:t>
      </w:r>
      <w:r>
        <w:rPr>
          <w:rFonts w:hint="eastAsia" w:asciiTheme="minorEastAsia" w:hAnsiTheme="minorEastAsia"/>
          <w:bCs/>
          <w:sz w:val="24"/>
          <w:szCs w:val="24"/>
        </w:rPr>
        <w:t>依法缴纳职工社会保障资金的证明材料(复印件并加盖公章加盖投标人公章)(税务、银行或社会保险基金管理部门出具的近三个月内任意一份缴纳职工社会保障资金的缴款凭证或缴款证明)。</w:t>
      </w:r>
    </w:p>
    <w:p w14:paraId="7991768D">
      <w:pPr>
        <w:spacing w:line="360" w:lineRule="auto"/>
        <w:ind w:firstLine="480" w:firstLineChars="200"/>
        <w:jc w:val="left"/>
        <w:rPr>
          <w:rFonts w:asciiTheme="minorEastAsia" w:hAnsiTheme="minorEastAsia"/>
          <w:bCs/>
          <w:sz w:val="24"/>
          <w:szCs w:val="24"/>
        </w:rPr>
      </w:pPr>
      <w:r>
        <w:rPr>
          <w:rFonts w:hint="eastAsia" w:asciiTheme="minorEastAsia" w:hAnsiTheme="minorEastAsia"/>
          <w:bCs/>
          <w:sz w:val="24"/>
          <w:szCs w:val="24"/>
        </w:rPr>
        <w:t>4</w:t>
      </w:r>
      <w:r>
        <w:rPr>
          <w:rFonts w:asciiTheme="minorEastAsia" w:hAnsiTheme="minorEastAsia"/>
          <w:bCs/>
          <w:sz w:val="24"/>
          <w:szCs w:val="24"/>
        </w:rPr>
        <w:t>.</w:t>
      </w:r>
      <w:r>
        <w:rPr>
          <w:rFonts w:hint="eastAsia" w:asciiTheme="minorEastAsia" w:hAnsiTheme="minorEastAsia"/>
          <w:bCs/>
          <w:sz w:val="24"/>
          <w:szCs w:val="24"/>
        </w:rPr>
        <w:t>投标人参加本次采购活动前3年内在经营活动中没有重大违法记录的书面声明（原件加盖公章）。</w:t>
      </w:r>
    </w:p>
    <w:p w14:paraId="64BF26B4">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投标方需提供所选用的变频器、断路器等核心元器件配置及技术性能参数说明等材料。</w:t>
      </w:r>
    </w:p>
    <w:p w14:paraId="143CB384">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相关原件备查，便于校核。</w:t>
      </w:r>
    </w:p>
    <w:p w14:paraId="77BF868C">
      <w:pPr>
        <w:spacing w:line="480" w:lineRule="exact"/>
        <w:ind w:right="210" w:rightChars="100" w:firstLine="482" w:firstLineChars="200"/>
        <w:rPr>
          <w:rFonts w:asciiTheme="minorEastAsia" w:hAnsiTheme="minorEastAsia"/>
          <w:b/>
          <w:sz w:val="24"/>
          <w:szCs w:val="24"/>
        </w:rPr>
      </w:pPr>
      <w:r>
        <w:rPr>
          <w:rFonts w:hint="eastAsia" w:asciiTheme="minorEastAsia" w:hAnsiTheme="minorEastAsia"/>
          <w:b/>
          <w:sz w:val="24"/>
          <w:szCs w:val="24"/>
        </w:rPr>
        <w:t>五、付款方式及质保要求</w:t>
      </w:r>
    </w:p>
    <w:p w14:paraId="0999A086">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1、设备安装调试经招标方验收合格后，招标方支付合同总价的95%，剩余 5%为质保金，质保期满后付清。</w:t>
      </w:r>
    </w:p>
    <w:p w14:paraId="65AFEB4D">
      <w:pPr>
        <w:autoSpaceDE w:val="0"/>
        <w:autoSpaceDN w:val="0"/>
        <w:adjustRightIn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2、变频改造项目</w:t>
      </w:r>
      <w:r>
        <w:rPr>
          <w:rFonts w:asciiTheme="minorEastAsia" w:hAnsiTheme="minorEastAsia"/>
          <w:sz w:val="24"/>
          <w:szCs w:val="24"/>
        </w:rPr>
        <w:t>完成后质保期为</w:t>
      </w:r>
      <w:r>
        <w:rPr>
          <w:rFonts w:hint="eastAsia" w:asciiTheme="minorEastAsia" w:hAnsiTheme="minorEastAsia"/>
          <w:sz w:val="24"/>
          <w:szCs w:val="24"/>
        </w:rPr>
        <w:t>1年</w:t>
      </w:r>
      <w:r>
        <w:rPr>
          <w:rFonts w:asciiTheme="minorEastAsia" w:hAnsiTheme="minorEastAsia"/>
          <w:sz w:val="24"/>
          <w:szCs w:val="24"/>
        </w:rPr>
        <w:t>，质保期从</w:t>
      </w:r>
      <w:r>
        <w:rPr>
          <w:rFonts w:hint="eastAsia" w:asciiTheme="minorEastAsia" w:hAnsiTheme="minorEastAsia"/>
          <w:sz w:val="24"/>
          <w:szCs w:val="24"/>
        </w:rPr>
        <w:t>设备安装调试验收合格之日起计算。</w:t>
      </w:r>
    </w:p>
    <w:p w14:paraId="28E2D2C6">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在质保期内如出现因</w:t>
      </w:r>
      <w:r>
        <w:rPr>
          <w:rFonts w:hint="eastAsia" w:asciiTheme="minorEastAsia" w:hAnsiTheme="minorEastAsia"/>
          <w:sz w:val="24"/>
          <w:szCs w:val="24"/>
        </w:rPr>
        <w:t>设备</w:t>
      </w:r>
      <w:r>
        <w:rPr>
          <w:rFonts w:asciiTheme="minorEastAsia" w:hAnsiTheme="minorEastAsia"/>
          <w:sz w:val="24"/>
          <w:szCs w:val="24"/>
        </w:rPr>
        <w:t>质量问题或者更换部件造成的</w:t>
      </w:r>
      <w:r>
        <w:rPr>
          <w:rFonts w:hint="eastAsia" w:asciiTheme="minorEastAsia" w:hAnsiTheme="minorEastAsia"/>
          <w:sz w:val="24"/>
          <w:szCs w:val="24"/>
        </w:rPr>
        <w:t>设备</w:t>
      </w:r>
      <w:r>
        <w:rPr>
          <w:rFonts w:asciiTheme="minorEastAsia" w:hAnsiTheme="minorEastAsia"/>
          <w:sz w:val="24"/>
          <w:szCs w:val="24"/>
        </w:rPr>
        <w:t>故障引起的返工维修或更换，返工所发生的费用由</w:t>
      </w:r>
      <w:r>
        <w:rPr>
          <w:rFonts w:hint="eastAsia" w:asciiTheme="minorEastAsia" w:hAnsiTheme="minorEastAsia"/>
          <w:sz w:val="24"/>
          <w:szCs w:val="24"/>
        </w:rPr>
        <w:t>投标人</w:t>
      </w:r>
      <w:r>
        <w:rPr>
          <w:rFonts w:asciiTheme="minorEastAsia" w:hAnsiTheme="minorEastAsia"/>
          <w:sz w:val="24"/>
          <w:szCs w:val="24"/>
        </w:rPr>
        <w:t>承担</w:t>
      </w:r>
      <w:r>
        <w:rPr>
          <w:rFonts w:hint="eastAsia" w:asciiTheme="minorEastAsia" w:hAnsiTheme="minorEastAsia"/>
          <w:sz w:val="24"/>
          <w:szCs w:val="24"/>
        </w:rPr>
        <w:t>。</w:t>
      </w:r>
    </w:p>
    <w:p w14:paraId="20BCBB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sz w:val="24"/>
          <w:szCs w:val="24"/>
        </w:rPr>
        <w:t>六.中标模式：</w:t>
      </w:r>
      <w:r>
        <w:rPr>
          <w:rFonts w:hint="eastAsia" w:asciiTheme="minorEastAsia" w:hAnsiTheme="minorEastAsia"/>
          <w:sz w:val="24"/>
          <w:szCs w:val="24"/>
        </w:rPr>
        <w:t>最低价中标。</w:t>
      </w:r>
    </w:p>
    <w:p w14:paraId="03792CE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sz w:val="24"/>
          <w:szCs w:val="24"/>
        </w:rPr>
        <w:t>七.合同签订：</w:t>
      </w:r>
      <w:r>
        <w:rPr>
          <w:rFonts w:hint="eastAsia" w:asciiTheme="minorEastAsia" w:hAnsiTheme="minorEastAsia"/>
          <w:sz w:val="24"/>
          <w:szCs w:val="24"/>
        </w:rPr>
        <w:t>若贵单位中标，我方将通知贵单位签订后续合同。</w:t>
      </w:r>
    </w:p>
    <w:p w14:paraId="5ABC44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仿宋"/>
          <w:b/>
          <w:sz w:val="24"/>
          <w:szCs w:val="24"/>
        </w:rPr>
      </w:pPr>
      <w:r>
        <w:rPr>
          <w:rFonts w:hint="eastAsia" w:ascii="宋体" w:hAnsi="宋体" w:cs="仿宋"/>
          <w:b/>
          <w:sz w:val="24"/>
          <w:szCs w:val="24"/>
        </w:rPr>
        <w:t>八</w:t>
      </w:r>
      <w:r>
        <w:rPr>
          <w:rFonts w:ascii="宋体" w:hAnsi="宋体" w:cs="仿宋"/>
          <w:b/>
          <w:sz w:val="24"/>
          <w:szCs w:val="24"/>
        </w:rPr>
        <w:t>、投标文件的</w:t>
      </w:r>
      <w:r>
        <w:rPr>
          <w:rFonts w:hint="eastAsia" w:ascii="宋体" w:hAnsi="宋体" w:cs="仿宋"/>
          <w:b/>
          <w:sz w:val="24"/>
          <w:szCs w:val="24"/>
        </w:rPr>
        <w:t>中标、</w:t>
      </w:r>
      <w:r>
        <w:rPr>
          <w:rFonts w:ascii="宋体" w:hAnsi="宋体" w:cs="仿宋"/>
          <w:b/>
          <w:sz w:val="24"/>
          <w:szCs w:val="24"/>
        </w:rPr>
        <w:t>提交方式、时间及地点</w:t>
      </w:r>
    </w:p>
    <w:p w14:paraId="03AA3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sz w:val="24"/>
          <w:szCs w:val="24"/>
        </w:rPr>
      </w:pPr>
      <w:r>
        <w:rPr>
          <w:rFonts w:hint="eastAsia" w:ascii="宋体" w:hAnsi="宋体" w:cs="仿宋"/>
          <w:sz w:val="24"/>
          <w:szCs w:val="24"/>
        </w:rPr>
        <w:t>1</w:t>
      </w:r>
      <w:r>
        <w:rPr>
          <w:rFonts w:ascii="宋体" w:hAnsi="宋体" w:cs="仿宋"/>
          <w:sz w:val="24"/>
          <w:szCs w:val="24"/>
        </w:rPr>
        <w:t>、提交方式：</w:t>
      </w:r>
      <w:r>
        <w:rPr>
          <w:rFonts w:hint="eastAsia" w:ascii="宋体" w:hAnsi="宋体" w:cs="仿宋"/>
          <w:sz w:val="24"/>
          <w:szCs w:val="24"/>
        </w:rPr>
        <w:t>投标文件必须按要求密封</w:t>
      </w:r>
      <w:r>
        <w:rPr>
          <w:rFonts w:ascii="宋体" w:hAnsi="宋体" w:cs="仿宋"/>
          <w:sz w:val="24"/>
          <w:szCs w:val="24"/>
        </w:rPr>
        <w:t>，并</w:t>
      </w:r>
      <w:r>
        <w:rPr>
          <w:rFonts w:hint="eastAsia" w:ascii="宋体" w:hAnsi="宋体" w:cs="仿宋"/>
          <w:sz w:val="24"/>
          <w:szCs w:val="24"/>
        </w:rPr>
        <w:t>将纸质投标文件</w:t>
      </w:r>
      <w:r>
        <w:rPr>
          <w:rFonts w:ascii="宋体" w:hAnsi="宋体" w:cs="仿宋"/>
          <w:sz w:val="24"/>
          <w:szCs w:val="24"/>
        </w:rPr>
        <w:t>直接送达</w:t>
      </w:r>
      <w:r>
        <w:rPr>
          <w:rFonts w:hint="eastAsia" w:ascii="宋体" w:hAnsi="宋体" w:cs="仿宋"/>
          <w:sz w:val="24"/>
          <w:szCs w:val="24"/>
        </w:rPr>
        <w:t>，送达后需填写《项目报名登记表》，</w:t>
      </w:r>
      <w:bookmarkStart w:id="0" w:name="_Hlk159593839"/>
      <w:r>
        <w:rPr>
          <w:rFonts w:hint="eastAsia" w:ascii="宋体" w:hAnsi="宋体" w:cs="仿宋"/>
          <w:sz w:val="24"/>
          <w:szCs w:val="24"/>
        </w:rPr>
        <w:t>采取邮寄送达的投标方需待文件到达后及时电话联系我单位联系人，填写《项目报名登记表》。</w:t>
      </w:r>
      <w:bookmarkEnd w:id="0"/>
    </w:p>
    <w:p w14:paraId="34D0BA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sz w:val="24"/>
          <w:szCs w:val="24"/>
        </w:rPr>
      </w:pPr>
      <w:r>
        <w:rPr>
          <w:rFonts w:hint="eastAsia" w:ascii="宋体" w:hAnsi="宋体" w:cs="仿宋"/>
          <w:sz w:val="24"/>
          <w:szCs w:val="24"/>
        </w:rPr>
        <w:t>2</w:t>
      </w:r>
      <w:r>
        <w:rPr>
          <w:rFonts w:ascii="宋体" w:hAnsi="宋体" w:cs="仿宋"/>
          <w:sz w:val="24"/>
          <w:szCs w:val="24"/>
        </w:rPr>
        <w:t>、提交地点：扬州洁源环境股份有限公司</w:t>
      </w:r>
      <w:r>
        <w:rPr>
          <w:rFonts w:hint="eastAsia" w:ascii="宋体" w:hAnsi="宋体" w:cs="仿宋"/>
          <w:sz w:val="24"/>
          <w:szCs w:val="24"/>
        </w:rPr>
        <w:t>物资采购处</w:t>
      </w:r>
    </w:p>
    <w:p w14:paraId="4694EF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sz w:val="24"/>
          <w:szCs w:val="24"/>
        </w:rPr>
      </w:pPr>
      <w:r>
        <w:rPr>
          <w:rFonts w:hint="eastAsia" w:ascii="宋体" w:hAnsi="宋体" w:cs="仿宋"/>
          <w:sz w:val="24"/>
          <w:szCs w:val="24"/>
        </w:rPr>
        <w:t>3</w:t>
      </w:r>
      <w:r>
        <w:rPr>
          <w:rFonts w:ascii="宋体" w:hAnsi="宋体" w:cs="仿宋"/>
          <w:sz w:val="24"/>
          <w:szCs w:val="24"/>
        </w:rPr>
        <w:t>、联系人：</w:t>
      </w:r>
      <w:r>
        <w:rPr>
          <w:rFonts w:hint="eastAsia" w:ascii="宋体" w:hAnsi="宋体" w:cs="仿宋"/>
          <w:sz w:val="24"/>
          <w:szCs w:val="24"/>
        </w:rPr>
        <w:t>董石语</w:t>
      </w:r>
      <w:r>
        <w:rPr>
          <w:rFonts w:ascii="宋体" w:hAnsi="宋体" w:cs="仿宋"/>
          <w:sz w:val="24"/>
          <w:szCs w:val="24"/>
        </w:rPr>
        <w:t>   联系电话：</w:t>
      </w:r>
      <w:r>
        <w:rPr>
          <w:rFonts w:hint="eastAsia" w:ascii="宋体" w:hAnsi="宋体" w:cs="仿宋"/>
          <w:sz w:val="24"/>
          <w:szCs w:val="24"/>
        </w:rPr>
        <w:t>13382752557</w:t>
      </w:r>
    </w:p>
    <w:p w14:paraId="07CBA4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sz w:val="24"/>
          <w:szCs w:val="24"/>
        </w:rPr>
      </w:pPr>
      <w:r>
        <w:rPr>
          <w:rFonts w:hint="eastAsia" w:ascii="宋体" w:hAnsi="宋体" w:cs="仿宋"/>
          <w:sz w:val="24"/>
          <w:szCs w:val="24"/>
        </w:rPr>
        <w:t>4</w:t>
      </w:r>
      <w:r>
        <w:rPr>
          <w:rFonts w:ascii="宋体" w:hAnsi="宋体" w:cs="仿宋"/>
          <w:sz w:val="24"/>
          <w:szCs w:val="24"/>
        </w:rPr>
        <w:t>、提交</w:t>
      </w:r>
      <w:r>
        <w:rPr>
          <w:rFonts w:hint="eastAsia" w:ascii="宋体" w:hAnsi="宋体" w:cs="仿宋"/>
          <w:sz w:val="24"/>
          <w:szCs w:val="24"/>
        </w:rPr>
        <w:t>截止</w:t>
      </w:r>
      <w:r>
        <w:rPr>
          <w:rFonts w:ascii="宋体" w:hAnsi="宋体" w:cs="仿宋"/>
          <w:sz w:val="24"/>
          <w:szCs w:val="24"/>
        </w:rPr>
        <w:t>时间：</w:t>
      </w:r>
      <w:r>
        <w:rPr>
          <w:rFonts w:hint="eastAsia" w:ascii="宋体" w:hAnsi="宋体" w:cs="仿宋"/>
          <w:sz w:val="24"/>
          <w:szCs w:val="24"/>
        </w:rPr>
        <w:t xml:space="preserve"> 2025 </w:t>
      </w:r>
      <w:r>
        <w:rPr>
          <w:rFonts w:ascii="宋体" w:hAnsi="宋体" w:cs="仿宋"/>
          <w:sz w:val="24"/>
          <w:szCs w:val="24"/>
        </w:rPr>
        <w:t>年</w:t>
      </w:r>
      <w:r>
        <w:rPr>
          <w:rFonts w:hint="eastAsia" w:ascii="宋体" w:hAnsi="宋体" w:cs="仿宋"/>
          <w:sz w:val="24"/>
          <w:szCs w:val="24"/>
        </w:rPr>
        <w:t>8</w:t>
      </w:r>
      <w:r>
        <w:rPr>
          <w:rFonts w:ascii="宋体" w:hAnsi="宋体" w:cs="仿宋"/>
          <w:sz w:val="24"/>
          <w:szCs w:val="24"/>
        </w:rPr>
        <w:t>月</w:t>
      </w:r>
      <w:r>
        <w:rPr>
          <w:rFonts w:hint="eastAsia" w:ascii="宋体" w:hAnsi="宋体" w:cs="仿宋"/>
          <w:sz w:val="24"/>
          <w:szCs w:val="24"/>
        </w:rPr>
        <w:t>1</w:t>
      </w:r>
      <w:r>
        <w:rPr>
          <w:rFonts w:hint="eastAsia" w:ascii="宋体" w:hAnsi="宋体" w:cs="仿宋"/>
          <w:sz w:val="24"/>
          <w:szCs w:val="24"/>
          <w:lang w:val="en-US" w:eastAsia="zh-CN"/>
        </w:rPr>
        <w:t>4</w:t>
      </w:r>
      <w:r>
        <w:rPr>
          <w:rFonts w:ascii="宋体" w:hAnsi="宋体" w:cs="仿宋"/>
          <w:sz w:val="24"/>
          <w:szCs w:val="24"/>
        </w:rPr>
        <w:t>日</w:t>
      </w:r>
      <w:r>
        <w:rPr>
          <w:rFonts w:hint="eastAsia" w:ascii="宋体" w:hAnsi="宋体" w:cs="仿宋"/>
          <w:sz w:val="24"/>
          <w:szCs w:val="24"/>
        </w:rPr>
        <w:t>上午1</w:t>
      </w:r>
      <w:r>
        <w:rPr>
          <w:rFonts w:ascii="宋体" w:hAnsi="宋体" w:cs="仿宋"/>
          <w:sz w:val="24"/>
          <w:szCs w:val="24"/>
        </w:rPr>
        <w:t>1</w:t>
      </w:r>
      <w:r>
        <w:rPr>
          <w:rFonts w:hint="eastAsia" w:ascii="宋体" w:hAnsi="宋体" w:cs="仿宋"/>
          <w:sz w:val="24"/>
          <w:szCs w:val="24"/>
        </w:rPr>
        <w:t>:</w:t>
      </w:r>
      <w:r>
        <w:rPr>
          <w:rFonts w:ascii="宋体" w:hAnsi="宋体" w:cs="仿宋"/>
          <w:sz w:val="24"/>
          <w:szCs w:val="24"/>
        </w:rPr>
        <w:t>30前</w:t>
      </w:r>
      <w:r>
        <w:rPr>
          <w:rFonts w:hint="eastAsia" w:ascii="宋体" w:hAnsi="宋体" w:cs="仿宋"/>
          <w:sz w:val="24"/>
          <w:szCs w:val="24"/>
        </w:rPr>
        <w:t>将纸质投标文件邮寄</w:t>
      </w:r>
    </w:p>
    <w:p w14:paraId="5AB3391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仿宋"/>
          <w:sz w:val="24"/>
          <w:szCs w:val="24"/>
        </w:rPr>
      </w:pPr>
      <w:r>
        <w:rPr>
          <w:rFonts w:hint="eastAsia" w:ascii="宋体" w:hAnsi="宋体" w:cs="仿宋"/>
          <w:sz w:val="24"/>
          <w:szCs w:val="24"/>
        </w:rPr>
        <w:t>或送达我单位，超过投标截止时间送达的文件不予接受</w:t>
      </w:r>
      <w:bookmarkStart w:id="1" w:name="_Hlk159593848"/>
      <w:r>
        <w:rPr>
          <w:rFonts w:hint="eastAsia" w:ascii="宋体" w:hAnsi="宋体" w:cs="仿宋"/>
          <w:sz w:val="24"/>
          <w:szCs w:val="24"/>
        </w:rPr>
        <w:t>（采用邮寄方式的以我单位签收时间为准）</w:t>
      </w:r>
      <w:bookmarkEnd w:id="1"/>
      <w:r>
        <w:rPr>
          <w:rFonts w:ascii="宋体" w:hAnsi="宋体" w:cs="仿宋"/>
          <w:sz w:val="24"/>
          <w:szCs w:val="24"/>
        </w:rPr>
        <w:t>。</w:t>
      </w:r>
    </w:p>
    <w:p w14:paraId="695415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宋体" w:hAnsi="宋体" w:cs="仿宋"/>
          <w:sz w:val="24"/>
          <w:szCs w:val="24"/>
        </w:rPr>
        <w:t>5</w:t>
      </w:r>
      <w:r>
        <w:rPr>
          <w:rFonts w:ascii="宋体" w:hAnsi="宋体" w:cs="仿宋"/>
          <w:sz w:val="24"/>
          <w:szCs w:val="24"/>
        </w:rPr>
        <w:t>、参加投标企业的文件一概不退，资料封存归档。</w:t>
      </w:r>
      <w:r>
        <w:rPr>
          <w:rFonts w:hint="eastAsia" w:ascii="仿宋_GB2312" w:hAnsi="宋体" w:eastAsia="仿宋_GB2312" w:cs="宋体"/>
          <w:bCs/>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tabs>
          <w:tab w:val="left" w:pos="0"/>
        </w:tabs>
        <w:ind w:left="0" w:firstLine="0"/>
      </w:pPr>
      <w:rPr>
        <w:rFonts w:hint="eastAsia"/>
      </w:rPr>
    </w:lvl>
    <w:lvl w:ilvl="1" w:tentative="0">
      <w:start w:val="1"/>
      <w:numFmt w:val="decimal"/>
      <w:pStyle w:val="3"/>
      <w:lvlText w:val="1.%2"/>
      <w:lvlJc w:val="left"/>
      <w:pPr>
        <w:tabs>
          <w:tab w:val="left" w:pos="360"/>
        </w:tabs>
        <w:ind w:left="0" w:firstLine="0"/>
      </w:pPr>
      <w:rPr>
        <w:rFonts w:hint="eastAsia"/>
      </w:rPr>
    </w:lvl>
    <w:lvl w:ilvl="2" w:tentative="0">
      <w:start w:val="1"/>
      <w:numFmt w:val="decimal"/>
      <w:pStyle w:val="4"/>
      <w:lvlText w:val="1.%2.%3"/>
      <w:lvlJc w:val="left"/>
      <w:pPr>
        <w:tabs>
          <w:tab w:val="left" w:pos="1287"/>
        </w:tabs>
        <w:ind w:left="567" w:firstLine="0"/>
      </w:pPr>
      <w:rPr>
        <w:rFonts w:hint="eastAsia"/>
      </w:rPr>
    </w:lvl>
    <w:lvl w:ilvl="3" w:tentative="0">
      <w:start w:val="1"/>
      <w:numFmt w:val="decimal"/>
      <w:pStyle w:val="5"/>
      <w:lvlText w:val="%1.%2.%3.%4"/>
      <w:lvlJc w:val="left"/>
      <w:pPr>
        <w:tabs>
          <w:tab w:val="left" w:pos="0"/>
        </w:tabs>
        <w:ind w:left="0" w:firstLine="0"/>
      </w:pPr>
      <w:rPr>
        <w:rFonts w:hint="eastAsia"/>
      </w:rPr>
    </w:lvl>
    <w:lvl w:ilvl="4" w:tentative="0">
      <w:start w:val="1"/>
      <w:numFmt w:val="decimal"/>
      <w:pStyle w:val="6"/>
      <w:lvlText w:val="(%5)"/>
      <w:lvlJc w:val="left"/>
      <w:pPr>
        <w:tabs>
          <w:tab w:val="left" w:pos="480"/>
        </w:tabs>
        <w:ind w:left="480" w:firstLine="0"/>
      </w:pPr>
      <w:rPr>
        <w:rFonts w:hint="eastAsia"/>
      </w:rPr>
    </w:lvl>
    <w:lvl w:ilvl="5" w:tentative="0">
      <w:start w:val="1"/>
      <w:numFmt w:val="decimal"/>
      <w:pStyle w:val="7"/>
      <w:lvlText w:val="%6)"/>
      <w:lvlJc w:val="left"/>
      <w:pPr>
        <w:tabs>
          <w:tab w:val="left" w:pos="0"/>
        </w:tabs>
        <w:ind w:left="0" w:firstLine="0"/>
      </w:pPr>
      <w:rPr>
        <w:rFonts w:hint="eastAsia"/>
      </w:rPr>
    </w:lvl>
    <w:lvl w:ilvl="6" w:tentative="0">
      <w:start w:val="1"/>
      <w:numFmt w:val="lowerLetter"/>
      <w:pStyle w:val="8"/>
      <w:lvlText w:val="(%7)"/>
      <w:lvlJc w:val="left"/>
      <w:pPr>
        <w:tabs>
          <w:tab w:val="left" w:pos="0"/>
        </w:tabs>
        <w:ind w:left="0" w:firstLine="0"/>
      </w:pPr>
      <w:rPr>
        <w:rFonts w:hint="eastAsia"/>
      </w:rPr>
    </w:lvl>
    <w:lvl w:ilvl="7" w:tentative="0">
      <w:start w:val="1"/>
      <w:numFmt w:val="lowerLetter"/>
      <w:pStyle w:val="9"/>
      <w:lvlText w:val="%8)"/>
      <w:lvlJc w:val="left"/>
      <w:pPr>
        <w:tabs>
          <w:tab w:val="left" w:pos="0"/>
        </w:tabs>
        <w:ind w:left="0" w:firstLine="0"/>
      </w:pPr>
      <w:rPr>
        <w:rFonts w:hint="eastAsia"/>
      </w:rPr>
    </w:lvl>
    <w:lvl w:ilvl="8" w:tentative="0">
      <w:start w:val="1"/>
      <w:numFmt w:val="decimal"/>
      <w:pStyle w:val="10"/>
      <w:lvlText w:val="%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97"/>
    <w:rsid w:val="00060FF4"/>
    <w:rsid w:val="00064CDD"/>
    <w:rsid w:val="00066814"/>
    <w:rsid w:val="000A0622"/>
    <w:rsid w:val="000A4E37"/>
    <w:rsid w:val="000A6027"/>
    <w:rsid w:val="000E73CC"/>
    <w:rsid w:val="000F0A73"/>
    <w:rsid w:val="000F7D34"/>
    <w:rsid w:val="001059A6"/>
    <w:rsid w:val="00116C20"/>
    <w:rsid w:val="00127ADF"/>
    <w:rsid w:val="0014554E"/>
    <w:rsid w:val="00161253"/>
    <w:rsid w:val="001624E8"/>
    <w:rsid w:val="00176C59"/>
    <w:rsid w:val="00176CC9"/>
    <w:rsid w:val="00180C6E"/>
    <w:rsid w:val="001A7833"/>
    <w:rsid w:val="001C2F68"/>
    <w:rsid w:val="001D1984"/>
    <w:rsid w:val="001D19DC"/>
    <w:rsid w:val="001D681E"/>
    <w:rsid w:val="001E2E72"/>
    <w:rsid w:val="00276662"/>
    <w:rsid w:val="00294169"/>
    <w:rsid w:val="002A4877"/>
    <w:rsid w:val="002A6AD0"/>
    <w:rsid w:val="002C45B7"/>
    <w:rsid w:val="002D09FD"/>
    <w:rsid w:val="002D73D1"/>
    <w:rsid w:val="002E2F2C"/>
    <w:rsid w:val="003126B0"/>
    <w:rsid w:val="00327A65"/>
    <w:rsid w:val="003332AD"/>
    <w:rsid w:val="003353AE"/>
    <w:rsid w:val="00355362"/>
    <w:rsid w:val="00375BFC"/>
    <w:rsid w:val="003765BE"/>
    <w:rsid w:val="00380C28"/>
    <w:rsid w:val="0039656C"/>
    <w:rsid w:val="003A0C21"/>
    <w:rsid w:val="003A2AC2"/>
    <w:rsid w:val="003A3500"/>
    <w:rsid w:val="003D2EA9"/>
    <w:rsid w:val="003D4BF6"/>
    <w:rsid w:val="003D7C09"/>
    <w:rsid w:val="003E0ADF"/>
    <w:rsid w:val="003F2C83"/>
    <w:rsid w:val="003F2F0F"/>
    <w:rsid w:val="003F566B"/>
    <w:rsid w:val="0040152A"/>
    <w:rsid w:val="00412C78"/>
    <w:rsid w:val="00413606"/>
    <w:rsid w:val="00414068"/>
    <w:rsid w:val="00416EFC"/>
    <w:rsid w:val="0043252F"/>
    <w:rsid w:val="004328FA"/>
    <w:rsid w:val="004441F3"/>
    <w:rsid w:val="00447341"/>
    <w:rsid w:val="00455215"/>
    <w:rsid w:val="0046094B"/>
    <w:rsid w:val="00463602"/>
    <w:rsid w:val="00464797"/>
    <w:rsid w:val="004848F7"/>
    <w:rsid w:val="00491730"/>
    <w:rsid w:val="004949A6"/>
    <w:rsid w:val="004A167D"/>
    <w:rsid w:val="004A69C5"/>
    <w:rsid w:val="004D2CF6"/>
    <w:rsid w:val="004D38F0"/>
    <w:rsid w:val="004F4908"/>
    <w:rsid w:val="00500467"/>
    <w:rsid w:val="00523B73"/>
    <w:rsid w:val="00527E78"/>
    <w:rsid w:val="00527FDC"/>
    <w:rsid w:val="00541EA7"/>
    <w:rsid w:val="0054616A"/>
    <w:rsid w:val="00552528"/>
    <w:rsid w:val="00552F40"/>
    <w:rsid w:val="00553B81"/>
    <w:rsid w:val="00554897"/>
    <w:rsid w:val="005575E8"/>
    <w:rsid w:val="00582787"/>
    <w:rsid w:val="00582E8E"/>
    <w:rsid w:val="0059528F"/>
    <w:rsid w:val="005A35A2"/>
    <w:rsid w:val="005A3F3E"/>
    <w:rsid w:val="005F0D33"/>
    <w:rsid w:val="005F6E50"/>
    <w:rsid w:val="005F714D"/>
    <w:rsid w:val="00606157"/>
    <w:rsid w:val="00616E91"/>
    <w:rsid w:val="00621001"/>
    <w:rsid w:val="00631141"/>
    <w:rsid w:val="0065733A"/>
    <w:rsid w:val="00680C72"/>
    <w:rsid w:val="006829AF"/>
    <w:rsid w:val="006855BB"/>
    <w:rsid w:val="006C1DA4"/>
    <w:rsid w:val="006D74AD"/>
    <w:rsid w:val="006E06C6"/>
    <w:rsid w:val="00722F57"/>
    <w:rsid w:val="00723E98"/>
    <w:rsid w:val="00734F15"/>
    <w:rsid w:val="0073520A"/>
    <w:rsid w:val="00753EAA"/>
    <w:rsid w:val="00754401"/>
    <w:rsid w:val="00774490"/>
    <w:rsid w:val="00776CC1"/>
    <w:rsid w:val="00791389"/>
    <w:rsid w:val="007B4272"/>
    <w:rsid w:val="007C6E24"/>
    <w:rsid w:val="007D0644"/>
    <w:rsid w:val="007D70BE"/>
    <w:rsid w:val="007F7A50"/>
    <w:rsid w:val="008050C8"/>
    <w:rsid w:val="00835FCB"/>
    <w:rsid w:val="00846815"/>
    <w:rsid w:val="0087077E"/>
    <w:rsid w:val="00875E5D"/>
    <w:rsid w:val="008817C3"/>
    <w:rsid w:val="00890FD4"/>
    <w:rsid w:val="00891B61"/>
    <w:rsid w:val="008C3CB1"/>
    <w:rsid w:val="008C5B84"/>
    <w:rsid w:val="00903263"/>
    <w:rsid w:val="009122B3"/>
    <w:rsid w:val="00916195"/>
    <w:rsid w:val="00924E36"/>
    <w:rsid w:val="00932E4C"/>
    <w:rsid w:val="00934ED5"/>
    <w:rsid w:val="00951763"/>
    <w:rsid w:val="00952900"/>
    <w:rsid w:val="009541F9"/>
    <w:rsid w:val="0096343E"/>
    <w:rsid w:val="009651B6"/>
    <w:rsid w:val="00971ABE"/>
    <w:rsid w:val="00977917"/>
    <w:rsid w:val="009843CD"/>
    <w:rsid w:val="0099031E"/>
    <w:rsid w:val="00994CC9"/>
    <w:rsid w:val="009A7B50"/>
    <w:rsid w:val="009C7B11"/>
    <w:rsid w:val="009D0ED0"/>
    <w:rsid w:val="009D1505"/>
    <w:rsid w:val="009D1913"/>
    <w:rsid w:val="009D24F1"/>
    <w:rsid w:val="009E6EEC"/>
    <w:rsid w:val="00A0144E"/>
    <w:rsid w:val="00A4634C"/>
    <w:rsid w:val="00A52480"/>
    <w:rsid w:val="00A7051C"/>
    <w:rsid w:val="00A75115"/>
    <w:rsid w:val="00A93BF5"/>
    <w:rsid w:val="00AC6C6E"/>
    <w:rsid w:val="00AD4379"/>
    <w:rsid w:val="00AE6E4A"/>
    <w:rsid w:val="00AF2836"/>
    <w:rsid w:val="00AF644C"/>
    <w:rsid w:val="00AF77FD"/>
    <w:rsid w:val="00AF7E83"/>
    <w:rsid w:val="00B00257"/>
    <w:rsid w:val="00B0255F"/>
    <w:rsid w:val="00B130AE"/>
    <w:rsid w:val="00B342EA"/>
    <w:rsid w:val="00B40BF1"/>
    <w:rsid w:val="00B454E2"/>
    <w:rsid w:val="00B5282F"/>
    <w:rsid w:val="00B63191"/>
    <w:rsid w:val="00B64203"/>
    <w:rsid w:val="00B6707F"/>
    <w:rsid w:val="00B71444"/>
    <w:rsid w:val="00B754CD"/>
    <w:rsid w:val="00B85607"/>
    <w:rsid w:val="00B947AD"/>
    <w:rsid w:val="00B95C5B"/>
    <w:rsid w:val="00BC06DB"/>
    <w:rsid w:val="00BC7052"/>
    <w:rsid w:val="00C06A1E"/>
    <w:rsid w:val="00C22CAF"/>
    <w:rsid w:val="00C34277"/>
    <w:rsid w:val="00C34AAF"/>
    <w:rsid w:val="00C46CD9"/>
    <w:rsid w:val="00C63081"/>
    <w:rsid w:val="00C7037C"/>
    <w:rsid w:val="00C74113"/>
    <w:rsid w:val="00C945F9"/>
    <w:rsid w:val="00C97F2B"/>
    <w:rsid w:val="00CA315C"/>
    <w:rsid w:val="00CC54D0"/>
    <w:rsid w:val="00CD143A"/>
    <w:rsid w:val="00CD574F"/>
    <w:rsid w:val="00CE09EC"/>
    <w:rsid w:val="00CE5E65"/>
    <w:rsid w:val="00CE7FB8"/>
    <w:rsid w:val="00D220F6"/>
    <w:rsid w:val="00D5528A"/>
    <w:rsid w:val="00D61777"/>
    <w:rsid w:val="00D64EE0"/>
    <w:rsid w:val="00D70286"/>
    <w:rsid w:val="00D73FA0"/>
    <w:rsid w:val="00D97B39"/>
    <w:rsid w:val="00D97F8E"/>
    <w:rsid w:val="00DB08AB"/>
    <w:rsid w:val="00DB33CF"/>
    <w:rsid w:val="00DC3CF1"/>
    <w:rsid w:val="00DC5033"/>
    <w:rsid w:val="00DD768B"/>
    <w:rsid w:val="00DE4DA7"/>
    <w:rsid w:val="00E01145"/>
    <w:rsid w:val="00E05027"/>
    <w:rsid w:val="00E05CAE"/>
    <w:rsid w:val="00E358EB"/>
    <w:rsid w:val="00E415CE"/>
    <w:rsid w:val="00E474DE"/>
    <w:rsid w:val="00E71FBB"/>
    <w:rsid w:val="00E72F19"/>
    <w:rsid w:val="00E74657"/>
    <w:rsid w:val="00E7495C"/>
    <w:rsid w:val="00E77370"/>
    <w:rsid w:val="00E87326"/>
    <w:rsid w:val="00E90AB8"/>
    <w:rsid w:val="00EA2E41"/>
    <w:rsid w:val="00EA4C57"/>
    <w:rsid w:val="00EA56E3"/>
    <w:rsid w:val="00EB08EA"/>
    <w:rsid w:val="00EB37B7"/>
    <w:rsid w:val="00EE5EBE"/>
    <w:rsid w:val="00EF1C1C"/>
    <w:rsid w:val="00F15BFF"/>
    <w:rsid w:val="00F24A40"/>
    <w:rsid w:val="00F329EF"/>
    <w:rsid w:val="00F608CE"/>
    <w:rsid w:val="00F75536"/>
    <w:rsid w:val="00FB0EE9"/>
    <w:rsid w:val="00FD1712"/>
    <w:rsid w:val="30A070D3"/>
    <w:rsid w:val="49FF2D06"/>
    <w:rsid w:val="58D50C14"/>
    <w:rsid w:val="664145AA"/>
    <w:rsid w:val="69F0452D"/>
    <w:rsid w:val="727F0ABA"/>
    <w:rsid w:val="742A1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widowControl/>
      <w:numPr>
        <w:ilvl w:val="1"/>
        <w:numId w:val="1"/>
      </w:numPr>
      <w:adjustRightInd w:val="0"/>
      <w:spacing w:line="460" w:lineRule="exact"/>
      <w:jc w:val="left"/>
      <w:textAlignment w:val="baseline"/>
      <w:outlineLvl w:val="1"/>
    </w:pPr>
    <w:rPr>
      <w:rFonts w:ascii="Times New Roman" w:hAnsi="Times New Roman" w:eastAsia="宋体" w:cs="Times New Roman"/>
      <w:b/>
      <w:kern w:val="0"/>
      <w:sz w:val="24"/>
      <w:szCs w:val="20"/>
    </w:rPr>
  </w:style>
  <w:style w:type="paragraph" w:styleId="4">
    <w:name w:val="heading 3"/>
    <w:basedOn w:val="1"/>
    <w:next w:val="1"/>
    <w:link w:val="26"/>
    <w:qFormat/>
    <w:uiPriority w:val="0"/>
    <w:pPr>
      <w:numPr>
        <w:ilvl w:val="2"/>
        <w:numId w:val="1"/>
      </w:numPr>
      <w:adjustRightInd w:val="0"/>
      <w:spacing w:line="460" w:lineRule="exact"/>
      <w:jc w:val="left"/>
      <w:textAlignment w:val="baseline"/>
      <w:outlineLvl w:val="2"/>
    </w:pPr>
    <w:rPr>
      <w:rFonts w:ascii="Times New Roman" w:hAnsi="Times New Roman" w:eastAsia="宋体" w:cs="Times New Roman"/>
      <w:kern w:val="0"/>
      <w:sz w:val="24"/>
      <w:szCs w:val="20"/>
    </w:rPr>
  </w:style>
  <w:style w:type="paragraph" w:styleId="5">
    <w:name w:val="heading 4"/>
    <w:basedOn w:val="1"/>
    <w:next w:val="1"/>
    <w:link w:val="27"/>
    <w:qFormat/>
    <w:uiPriority w:val="0"/>
    <w:pPr>
      <w:numPr>
        <w:ilvl w:val="3"/>
        <w:numId w:val="1"/>
      </w:numPr>
      <w:adjustRightInd w:val="0"/>
      <w:spacing w:line="460" w:lineRule="exact"/>
      <w:jc w:val="left"/>
      <w:textAlignment w:val="baseline"/>
      <w:outlineLvl w:val="3"/>
    </w:pPr>
    <w:rPr>
      <w:rFonts w:ascii="Times New Roman" w:hAnsi="Times New Roman" w:eastAsia="宋体" w:cs="Times New Roman"/>
      <w:kern w:val="0"/>
      <w:sz w:val="24"/>
      <w:szCs w:val="20"/>
    </w:rPr>
  </w:style>
  <w:style w:type="paragraph" w:styleId="6">
    <w:name w:val="heading 5"/>
    <w:basedOn w:val="1"/>
    <w:link w:val="28"/>
    <w:qFormat/>
    <w:uiPriority w:val="0"/>
    <w:pPr>
      <w:numPr>
        <w:ilvl w:val="4"/>
        <w:numId w:val="1"/>
      </w:numPr>
      <w:adjustRightInd w:val="0"/>
      <w:spacing w:line="460" w:lineRule="exact"/>
      <w:jc w:val="left"/>
      <w:textAlignment w:val="baseline"/>
      <w:outlineLvl w:val="4"/>
    </w:pPr>
    <w:rPr>
      <w:rFonts w:ascii="Times New Roman" w:hAnsi="Times New Roman" w:eastAsia="宋体" w:cs="Times New Roman"/>
      <w:kern w:val="0"/>
      <w:sz w:val="24"/>
      <w:szCs w:val="20"/>
    </w:rPr>
  </w:style>
  <w:style w:type="paragraph" w:styleId="7">
    <w:name w:val="heading 6"/>
    <w:basedOn w:val="1"/>
    <w:link w:val="29"/>
    <w:qFormat/>
    <w:uiPriority w:val="0"/>
    <w:pPr>
      <w:numPr>
        <w:ilvl w:val="5"/>
        <w:numId w:val="1"/>
      </w:numPr>
      <w:adjustRightInd w:val="0"/>
      <w:spacing w:line="460" w:lineRule="exact"/>
      <w:jc w:val="left"/>
      <w:textAlignment w:val="baseline"/>
      <w:outlineLvl w:val="5"/>
    </w:pPr>
    <w:rPr>
      <w:rFonts w:ascii="Times New Roman" w:hAnsi="Times New Roman" w:eastAsia="宋体" w:cs="Times New Roman"/>
      <w:kern w:val="0"/>
      <w:sz w:val="24"/>
      <w:szCs w:val="20"/>
    </w:rPr>
  </w:style>
  <w:style w:type="paragraph" w:styleId="8">
    <w:name w:val="heading 7"/>
    <w:basedOn w:val="1"/>
    <w:link w:val="30"/>
    <w:qFormat/>
    <w:uiPriority w:val="0"/>
    <w:pPr>
      <w:numPr>
        <w:ilvl w:val="6"/>
        <w:numId w:val="1"/>
      </w:numPr>
      <w:adjustRightInd w:val="0"/>
      <w:spacing w:line="460" w:lineRule="exact"/>
      <w:jc w:val="left"/>
      <w:textAlignment w:val="baseline"/>
      <w:outlineLvl w:val="6"/>
    </w:pPr>
    <w:rPr>
      <w:rFonts w:ascii="Times New Roman" w:hAnsi="Times New Roman" w:eastAsia="宋体" w:cs="Times New Roman"/>
      <w:kern w:val="0"/>
      <w:sz w:val="24"/>
      <w:szCs w:val="20"/>
    </w:rPr>
  </w:style>
  <w:style w:type="paragraph" w:styleId="9">
    <w:name w:val="heading 8"/>
    <w:basedOn w:val="1"/>
    <w:link w:val="31"/>
    <w:qFormat/>
    <w:uiPriority w:val="0"/>
    <w:pPr>
      <w:numPr>
        <w:ilvl w:val="7"/>
        <w:numId w:val="1"/>
      </w:numPr>
      <w:adjustRightInd w:val="0"/>
      <w:spacing w:line="460" w:lineRule="exact"/>
      <w:jc w:val="left"/>
      <w:textAlignment w:val="baseline"/>
      <w:outlineLvl w:val="7"/>
    </w:pPr>
    <w:rPr>
      <w:rFonts w:ascii="Times New Roman" w:hAnsi="Times New Roman" w:eastAsia="宋体" w:cs="Times New Roman"/>
      <w:kern w:val="0"/>
      <w:sz w:val="24"/>
      <w:szCs w:val="20"/>
    </w:rPr>
  </w:style>
  <w:style w:type="paragraph" w:styleId="10">
    <w:name w:val="heading 9"/>
    <w:basedOn w:val="1"/>
    <w:next w:val="1"/>
    <w:link w:val="32"/>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cs="Times New Roman"/>
      <w:kern w:val="0"/>
      <w:sz w:val="24"/>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33"/>
    <w:qFormat/>
    <w:uiPriority w:val="0"/>
    <w:rPr>
      <w:rFonts w:ascii="宋体" w:hAnsi="Courier New" w:eastAsia="宋体" w:cs="Times New Roman"/>
      <w:szCs w:val="20"/>
    </w:rPr>
  </w:style>
  <w:style w:type="paragraph" w:styleId="12">
    <w:name w:val="Date"/>
    <w:basedOn w:val="1"/>
    <w:next w:val="1"/>
    <w:link w:val="23"/>
    <w:semiHidden/>
    <w:unhideWhenUsed/>
    <w:qFormat/>
    <w:uiPriority w:val="99"/>
    <w:pPr>
      <w:ind w:left="100" w:leftChars="2500"/>
    </w:p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after="240" w:line="360" w:lineRule="atLeast"/>
      <w:jc w:val="left"/>
    </w:pPr>
    <w:rPr>
      <w:rFonts w:ascii="Arial" w:hAnsi="Arial" w:eastAsia="宋体" w:cs="Arial"/>
      <w:color w:val="000000"/>
      <w:kern w:val="0"/>
      <w:sz w:val="14"/>
      <w:szCs w:val="1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FollowedHyperlink"/>
    <w:basedOn w:val="18"/>
    <w:semiHidden/>
    <w:unhideWhenUsed/>
    <w:qFormat/>
    <w:uiPriority w:val="99"/>
    <w:rPr>
      <w:color w:val="800080"/>
      <w:u w:val="single"/>
    </w:rPr>
  </w:style>
  <w:style w:type="character" w:styleId="20">
    <w:name w:val="Hyperlink"/>
    <w:basedOn w:val="18"/>
    <w:semiHidden/>
    <w:unhideWhenUsed/>
    <w:qFormat/>
    <w:uiPriority w:val="99"/>
    <w:rPr>
      <w:color w:val="0000FF"/>
      <w:u w:val="single"/>
    </w:rPr>
  </w:style>
  <w:style w:type="character" w:customStyle="1" w:styleId="21">
    <w:name w:val="页眉 Char"/>
    <w:basedOn w:val="18"/>
    <w:link w:val="14"/>
    <w:qFormat/>
    <w:uiPriority w:val="99"/>
    <w:rPr>
      <w:sz w:val="18"/>
      <w:szCs w:val="18"/>
    </w:rPr>
  </w:style>
  <w:style w:type="character" w:customStyle="1" w:styleId="22">
    <w:name w:val="页脚 Char"/>
    <w:basedOn w:val="18"/>
    <w:link w:val="13"/>
    <w:qFormat/>
    <w:uiPriority w:val="99"/>
    <w:rPr>
      <w:sz w:val="18"/>
      <w:szCs w:val="18"/>
    </w:rPr>
  </w:style>
  <w:style w:type="character" w:customStyle="1" w:styleId="23">
    <w:name w:val="日期 Char"/>
    <w:basedOn w:val="18"/>
    <w:link w:val="12"/>
    <w:semiHidden/>
    <w:qFormat/>
    <w:uiPriority w:val="99"/>
  </w:style>
  <w:style w:type="paragraph" w:styleId="24">
    <w:name w:val="List Paragraph"/>
    <w:basedOn w:val="1"/>
    <w:qFormat/>
    <w:uiPriority w:val="99"/>
    <w:pPr>
      <w:spacing w:before="100" w:beforeAutospacing="1" w:after="100" w:line="100" w:lineRule="atLeast"/>
      <w:ind w:firstLine="420" w:firstLineChars="200"/>
    </w:pPr>
    <w:rPr>
      <w:rFonts w:ascii="Calibri" w:hAnsi="Calibri" w:eastAsia="宋体" w:cs="Times New Roman"/>
    </w:rPr>
  </w:style>
  <w:style w:type="character" w:customStyle="1" w:styleId="25">
    <w:name w:val="标题 2 Char"/>
    <w:basedOn w:val="18"/>
    <w:link w:val="3"/>
    <w:qFormat/>
    <w:uiPriority w:val="0"/>
    <w:rPr>
      <w:rFonts w:ascii="Times New Roman" w:hAnsi="Times New Roman" w:eastAsia="宋体" w:cs="Times New Roman"/>
      <w:b/>
      <w:kern w:val="0"/>
      <w:sz w:val="24"/>
      <w:szCs w:val="20"/>
    </w:rPr>
  </w:style>
  <w:style w:type="character" w:customStyle="1" w:styleId="26">
    <w:name w:val="标题 3 Char"/>
    <w:basedOn w:val="18"/>
    <w:link w:val="4"/>
    <w:qFormat/>
    <w:uiPriority w:val="0"/>
    <w:rPr>
      <w:rFonts w:ascii="Times New Roman" w:hAnsi="Times New Roman" w:eastAsia="宋体" w:cs="Times New Roman"/>
      <w:kern w:val="0"/>
      <w:sz w:val="24"/>
      <w:szCs w:val="20"/>
    </w:rPr>
  </w:style>
  <w:style w:type="character" w:customStyle="1" w:styleId="27">
    <w:name w:val="标题 4 Char"/>
    <w:basedOn w:val="18"/>
    <w:link w:val="5"/>
    <w:qFormat/>
    <w:uiPriority w:val="0"/>
    <w:rPr>
      <w:rFonts w:ascii="Times New Roman" w:hAnsi="Times New Roman" w:eastAsia="宋体" w:cs="Times New Roman"/>
      <w:kern w:val="0"/>
      <w:sz w:val="24"/>
      <w:szCs w:val="20"/>
    </w:rPr>
  </w:style>
  <w:style w:type="character" w:customStyle="1" w:styleId="28">
    <w:name w:val="标题 5 Char"/>
    <w:basedOn w:val="18"/>
    <w:link w:val="6"/>
    <w:qFormat/>
    <w:uiPriority w:val="0"/>
    <w:rPr>
      <w:rFonts w:ascii="Times New Roman" w:hAnsi="Times New Roman" w:eastAsia="宋体" w:cs="Times New Roman"/>
      <w:kern w:val="0"/>
      <w:sz w:val="24"/>
      <w:szCs w:val="20"/>
    </w:rPr>
  </w:style>
  <w:style w:type="character" w:customStyle="1" w:styleId="29">
    <w:name w:val="标题 6 Char"/>
    <w:basedOn w:val="18"/>
    <w:link w:val="7"/>
    <w:qFormat/>
    <w:uiPriority w:val="0"/>
    <w:rPr>
      <w:rFonts w:ascii="Times New Roman" w:hAnsi="Times New Roman" w:eastAsia="宋体" w:cs="Times New Roman"/>
      <w:kern w:val="0"/>
      <w:sz w:val="24"/>
      <w:szCs w:val="20"/>
    </w:rPr>
  </w:style>
  <w:style w:type="character" w:customStyle="1" w:styleId="30">
    <w:name w:val="标题 7 Char"/>
    <w:basedOn w:val="18"/>
    <w:link w:val="8"/>
    <w:qFormat/>
    <w:uiPriority w:val="0"/>
    <w:rPr>
      <w:rFonts w:ascii="Times New Roman" w:hAnsi="Times New Roman" w:eastAsia="宋体" w:cs="Times New Roman"/>
      <w:kern w:val="0"/>
      <w:sz w:val="24"/>
      <w:szCs w:val="20"/>
    </w:rPr>
  </w:style>
  <w:style w:type="character" w:customStyle="1" w:styleId="31">
    <w:name w:val="标题 8 Char"/>
    <w:basedOn w:val="18"/>
    <w:link w:val="9"/>
    <w:qFormat/>
    <w:uiPriority w:val="0"/>
    <w:rPr>
      <w:rFonts w:ascii="Times New Roman" w:hAnsi="Times New Roman" w:eastAsia="宋体" w:cs="Times New Roman"/>
      <w:kern w:val="0"/>
      <w:sz w:val="24"/>
      <w:szCs w:val="20"/>
    </w:rPr>
  </w:style>
  <w:style w:type="character" w:customStyle="1" w:styleId="32">
    <w:name w:val="标题 9 Char"/>
    <w:basedOn w:val="18"/>
    <w:link w:val="10"/>
    <w:qFormat/>
    <w:uiPriority w:val="0"/>
    <w:rPr>
      <w:rFonts w:ascii="Arial" w:hAnsi="Arial" w:eastAsia="黑体" w:cs="Times New Roman"/>
      <w:kern w:val="0"/>
      <w:sz w:val="24"/>
      <w:szCs w:val="20"/>
    </w:rPr>
  </w:style>
  <w:style w:type="character" w:customStyle="1" w:styleId="33">
    <w:name w:val="纯文本 Char"/>
    <w:basedOn w:val="18"/>
    <w:link w:val="11"/>
    <w:qFormat/>
    <w:uiPriority w:val="0"/>
    <w:rPr>
      <w:rFonts w:ascii="宋体" w:hAnsi="Courier New" w:eastAsia="宋体" w:cs="Times New Roman"/>
      <w:szCs w:val="20"/>
    </w:rPr>
  </w:style>
  <w:style w:type="paragraph" w:customStyle="1" w:styleId="34">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xl7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79"/>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1">
    <w:name w:val="xl8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3">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6">
    <w:name w:val="样式1"/>
    <w:basedOn w:val="1"/>
    <w:qFormat/>
    <w:uiPriority w:val="0"/>
    <w:pPr>
      <w:adjustRightInd w:val="0"/>
      <w:spacing w:line="420" w:lineRule="auto"/>
      <w:jc w:val="center"/>
      <w:textAlignment w:val="baseline"/>
    </w:pPr>
    <w:rPr>
      <w:rFonts w:ascii="宋体" w:hAnsi="Times New Roman" w:eastAsia="宋体" w:cs="Times New Roman"/>
      <w:kern w:val="0"/>
      <w:sz w:val="24"/>
      <w:szCs w:val="20"/>
    </w:rPr>
  </w:style>
  <w:style w:type="character" w:customStyle="1" w:styleId="47">
    <w:name w:val="标题 1 Char"/>
    <w:basedOn w:val="18"/>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AE21F-22F0-42E6-9738-428DDA034A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2479</Words>
  <Characters>2770</Characters>
  <Lines>21</Lines>
  <Paragraphs>6</Paragraphs>
  <TotalTime>331</TotalTime>
  <ScaleCrop>false</ScaleCrop>
  <LinksUpToDate>false</LinksUpToDate>
  <CharactersWithSpaces>2793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2023-12-12T08:48:00Z</dcterms:created>
  <dc:creator>PC</dc:creator>
  <cp:lastModifiedBy>董石语</cp:lastModifiedBy>
  <cp:lastPrinted>2025-08-06T08:13:12Z</cp:lastPrinted>
  <dcterms:modified xsi:type="dcterms:W3CDTF">2025-08-07T07:31:19Z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eyJoZGlkIjoiODVjMWYyNDZlNjI1MDgwMWQ1NWNlNmFkNzIwMjk4ZGEiLCJ1c2VySWQiOiIxNjYzNzE0NjM4In0=</vt:lpwstr>
  </property>
  <property fmtid="{D5CDD505-2E9C-101B-9397-08002B2CF9AE}" pid="3" name="KSOProductBuildVer">
    <vt:lpwstr>2052-12.1.0.21915</vt:lpwstr>
  </property>
  <property fmtid="{D5CDD505-2E9C-101B-9397-08002B2CF9AE}" pid="4" name="ICV">
    <vt:lpwstr>93980F6A6EAA4D969EFADD5F35DF7BF2_13</vt:lpwstr>
  </property>
</Properties>
</file>